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eading1"/>
      </w:pPr>
      <w:r>
        <w:t xml:space="preserve">NVDA for Windows: keyboard shortcuts</w:t>
      </w:r>
    </w:p>
    <w:p>
      <w:r>
        <w:t xml:space="preserve">A quick reference for people learning NVDA, the free screen reader for Windows from NV Access. It covers everyday reading, web browsing and settings commands using the desktop keyboard layout.</w:t>
      </w:r>
    </w:p>
    <w:p>
      <w:r>
        <w:t xml:space="preserve">In this guide, NVDA means the NVDA key. By default this is Insert, and either Insert key works, including the one on the number pad. This guide uses the desktop layout. If you choose the laptop layout, you can also set Caps Lock as the NVDA key in NVDA's Keyboard settings, and a few commands change; we note the main ones below. To turn Caps Lock on or off while it is your NVDA key, press it twice quickly.</w:t>
      </w:r>
    </w:p>
    <w:p>
      <w:pPr>
        <w:pStyle w:val="Heading2"/>
      </w:pPr>
      <w:r>
        <w:t xml:space="preserve">Getting started</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Start NVDA (shortcut set up when NVDA is installed)</w:t>
            </w:r>
          </w:p>
        </w:tc>
        <w:tc>
          <w:tcPr>
            <w:tcW w:w="4680" w:type="dxa"/>
          </w:tcPr>
          <w:p>
            <w:pPr>
              <w:spacing w:before="60" w:after="60"/>
            </w:pPr>
            <w:r>
              <w:t xml:space="preserve">Control + Alt + N</w:t>
            </w:r>
          </w:p>
        </w:tc>
      </w:tr>
      <w:tr>
        <w:trPr>
          <w:cantSplit/>
        </w:trPr>
        <w:tc>
          <w:tcPr>
            <w:tcW w:w="4680" w:type="dxa"/>
          </w:tcPr>
          <w:p>
            <w:pPr>
              <w:spacing w:before="60" w:after="60"/>
            </w:pPr>
            <w:r>
              <w:t xml:space="preserve">Quit NVDA</w:t>
            </w:r>
          </w:p>
        </w:tc>
        <w:tc>
          <w:tcPr>
            <w:tcW w:w="4680" w:type="dxa"/>
          </w:tcPr>
          <w:p>
            <w:pPr>
              <w:spacing w:before="60" w:after="60"/>
            </w:pPr>
            <w:r>
              <w:t xml:space="preserve">NVDA + Q</w:t>
            </w:r>
          </w:p>
        </w:tc>
      </w:tr>
      <w:tr>
        <w:trPr>
          <w:cantSplit/>
        </w:trPr>
        <w:tc>
          <w:tcPr>
            <w:tcW w:w="4680" w:type="dxa"/>
          </w:tcPr>
          <w:p>
            <w:pPr>
              <w:spacing w:before="60" w:after="60"/>
            </w:pPr>
            <w:r>
              <w:t xml:space="preserve">Stop NVDA talking</w:t>
            </w:r>
          </w:p>
        </w:tc>
        <w:tc>
          <w:tcPr>
            <w:tcW w:w="4680" w:type="dxa"/>
          </w:tcPr>
          <w:p>
            <w:pPr>
              <w:spacing w:before="60" w:after="60"/>
            </w:pPr>
            <w:r>
              <w:t xml:space="preserve">Control</w:t>
            </w:r>
          </w:p>
        </w:tc>
      </w:tr>
      <w:tr>
        <w:trPr>
          <w:cantSplit/>
        </w:trPr>
        <w:tc>
          <w:tcPr>
            <w:tcW w:w="4680" w:type="dxa"/>
          </w:tcPr>
          <w:p>
            <w:pPr>
              <w:spacing w:before="60" w:after="60"/>
            </w:pPr>
            <w:r>
              <w:t xml:space="preserve">Pause or resume speech</w:t>
            </w:r>
          </w:p>
        </w:tc>
        <w:tc>
          <w:tcPr>
            <w:tcW w:w="4680" w:type="dxa"/>
          </w:tcPr>
          <w:p>
            <w:pPr>
              <w:spacing w:before="60" w:after="60"/>
            </w:pPr>
            <w:r>
              <w:t xml:space="preserve">Shift</w:t>
            </w:r>
          </w:p>
        </w:tc>
      </w:tr>
      <w:tr>
        <w:trPr>
          <w:cantSplit/>
        </w:trPr>
        <w:tc>
          <w:tcPr>
            <w:tcW w:w="4680" w:type="dxa"/>
          </w:tcPr>
          <w:p>
            <w:pPr>
              <w:spacing w:before="60" w:after="60"/>
            </w:pPr>
            <w:r>
              <w:t xml:space="preserve">Open the NVDA menu</w:t>
            </w:r>
          </w:p>
        </w:tc>
        <w:tc>
          <w:tcPr>
            <w:tcW w:w="4680" w:type="dxa"/>
          </w:tcPr>
          <w:p>
            <w:pPr>
              <w:spacing w:before="60" w:after="60"/>
            </w:pPr>
            <w:r>
              <w:t xml:space="preserve">NVDA + N</w:t>
            </w:r>
          </w:p>
        </w:tc>
      </w:tr>
      <w:tr>
        <w:trPr>
          <w:cantSplit/>
        </w:trPr>
        <w:tc>
          <w:tcPr>
            <w:tcW w:w="4680" w:type="dxa"/>
          </w:tcPr>
          <w:p>
            <w:pPr>
              <w:spacing w:before="60" w:after="60"/>
            </w:pPr>
            <w:r>
              <w:t xml:space="preserve">Change speech mode (talk, beeps, on demand or off)</w:t>
            </w:r>
          </w:p>
        </w:tc>
        <w:tc>
          <w:tcPr>
            <w:tcW w:w="4680" w:type="dxa"/>
          </w:tcPr>
          <w:p>
            <w:pPr>
              <w:spacing w:before="60" w:after="60"/>
            </w:pPr>
            <w:r>
              <w:t xml:space="preserve">NVDA + S</w:t>
            </w:r>
          </w:p>
        </w:tc>
      </w:tr>
      <w:tr>
        <w:trPr>
          <w:cantSplit/>
        </w:trPr>
        <w:tc>
          <w:tcPr>
            <w:tcW w:w="4680" w:type="dxa"/>
          </w:tcPr>
          <w:p>
            <w:pPr>
              <w:spacing w:before="60" w:after="60"/>
            </w:pPr>
            <w:r>
              <w:t xml:space="preserve">Turn sleep mode on or off for the current app</w:t>
            </w:r>
          </w:p>
        </w:tc>
        <w:tc>
          <w:tcPr>
            <w:tcW w:w="4680" w:type="dxa"/>
          </w:tcPr>
          <w:p>
            <w:pPr>
              <w:spacing w:before="60" w:after="60"/>
            </w:pPr>
            <w:r>
              <w:t xml:space="preserve">NVDA + Shift + S (laptop: NVDA + Shift + Z)</w:t>
            </w:r>
          </w:p>
        </w:tc>
      </w:tr>
    </w:tbl>
    <w:p/>
    <w:p>
      <w:pPr>
        <w:pStyle w:val="Heading2"/>
      </w:pPr>
      <w:r>
        <w:t xml:space="preserve">Reading text</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Read everything from here onwards (Say All)</w:t>
            </w:r>
          </w:p>
        </w:tc>
        <w:tc>
          <w:tcPr>
            <w:tcW w:w="4680" w:type="dxa"/>
          </w:tcPr>
          <w:p>
            <w:pPr>
              <w:spacing w:before="60" w:after="60"/>
            </w:pPr>
            <w:r>
              <w:t xml:space="preserve">NVDA + Down Arrow (laptop: NVDA + A)</w:t>
            </w:r>
          </w:p>
        </w:tc>
      </w:tr>
      <w:tr>
        <w:trPr>
          <w:cantSplit/>
        </w:trPr>
        <w:tc>
          <w:tcPr>
            <w:tcW w:w="4680" w:type="dxa"/>
          </w:tcPr>
          <w:p>
            <w:pPr>
              <w:spacing w:before="60" w:after="60"/>
            </w:pPr>
            <w:r>
              <w:t xml:space="preserve">Read the current line</w:t>
            </w:r>
          </w:p>
        </w:tc>
        <w:tc>
          <w:tcPr>
            <w:tcW w:w="4680" w:type="dxa"/>
          </w:tcPr>
          <w:p>
            <w:pPr>
              <w:spacing w:before="60" w:after="60"/>
            </w:pPr>
            <w:r>
              <w:t xml:space="preserve">NVDA + Up Arrow (laptop: NVDA + L)</w:t>
            </w:r>
          </w:p>
        </w:tc>
      </w:tr>
      <w:tr>
        <w:trPr>
          <w:cantSplit/>
        </w:trPr>
        <w:tc>
          <w:tcPr>
            <w:tcW w:w="4680" w:type="dxa"/>
          </w:tcPr>
          <w:p>
            <w:pPr>
              <w:spacing w:before="60" w:after="60"/>
            </w:pPr>
            <w:r>
              <w:t xml:space="preserve">Read the next or previous line</w:t>
            </w:r>
          </w:p>
        </w:tc>
        <w:tc>
          <w:tcPr>
            <w:tcW w:w="4680" w:type="dxa"/>
          </w:tcPr>
          <w:p>
            <w:pPr>
              <w:spacing w:before="60" w:after="60"/>
            </w:pPr>
            <w:r>
              <w:t xml:space="preserve">Down Arrow or Up Arrow</w:t>
            </w:r>
          </w:p>
        </w:tc>
      </w:tr>
      <w:tr>
        <w:trPr>
          <w:cantSplit/>
        </w:trPr>
        <w:tc>
          <w:tcPr>
            <w:tcW w:w="4680" w:type="dxa"/>
          </w:tcPr>
          <w:p>
            <w:pPr>
              <w:spacing w:before="60" w:after="60"/>
            </w:pPr>
            <w:r>
              <w:t xml:space="preserve">Read the next or previous word</w:t>
            </w:r>
          </w:p>
        </w:tc>
        <w:tc>
          <w:tcPr>
            <w:tcW w:w="4680" w:type="dxa"/>
          </w:tcPr>
          <w:p>
            <w:pPr>
              <w:spacing w:before="60" w:after="60"/>
            </w:pPr>
            <w:r>
              <w:t xml:space="preserve">Control + Right Arrow or Control + Left Arrow</w:t>
            </w:r>
          </w:p>
        </w:tc>
      </w:tr>
      <w:tr>
        <w:trPr>
          <w:cantSplit/>
        </w:trPr>
        <w:tc>
          <w:tcPr>
            <w:tcW w:w="4680" w:type="dxa"/>
          </w:tcPr>
          <w:p>
            <w:pPr>
              <w:spacing w:before="60" w:after="60"/>
            </w:pPr>
            <w:r>
              <w:t xml:space="preserve">Read the next or previous character</w:t>
            </w:r>
          </w:p>
        </w:tc>
        <w:tc>
          <w:tcPr>
            <w:tcW w:w="4680" w:type="dxa"/>
          </w:tcPr>
          <w:p>
            <w:pPr>
              <w:spacing w:before="60" w:after="60"/>
            </w:pPr>
            <w:r>
              <w:t xml:space="preserve">Right Arrow or Left Arrow</w:t>
            </w:r>
          </w:p>
        </w:tc>
      </w:tr>
      <w:tr>
        <w:trPr>
          <w:cantSplit/>
        </w:trPr>
        <w:tc>
          <w:tcPr>
            <w:tcW w:w="4680" w:type="dxa"/>
          </w:tcPr>
          <w:p>
            <w:pPr>
              <w:spacing w:before="60" w:after="60"/>
            </w:pPr>
            <w:r>
              <w:t xml:space="preserve">Read selected text</w:t>
            </w:r>
          </w:p>
        </w:tc>
        <w:tc>
          <w:tcPr>
            <w:tcW w:w="4680" w:type="dxa"/>
          </w:tcPr>
          <w:p>
            <w:pPr>
              <w:spacing w:before="60" w:after="60"/>
            </w:pPr>
            <w:r>
              <w:t xml:space="preserve">NVDA + Shift + Up Arrow (laptop: NVDA + Shift + S)</w:t>
            </w:r>
          </w:p>
        </w:tc>
      </w:tr>
      <w:tr>
        <w:trPr>
          <w:cantSplit/>
        </w:trPr>
        <w:tc>
          <w:tcPr>
            <w:tcW w:w="4680" w:type="dxa"/>
          </w:tcPr>
          <w:p>
            <w:pPr>
              <w:spacing w:before="60" w:after="60"/>
            </w:pPr>
            <w:r>
              <w:t xml:space="preserve">Hear the formatting where the cursor is</w:t>
            </w:r>
          </w:p>
        </w:tc>
        <w:tc>
          <w:tcPr>
            <w:tcW w:w="4680" w:type="dxa"/>
          </w:tcPr>
          <w:p>
            <w:pPr>
              <w:spacing w:before="60" w:after="60"/>
            </w:pPr>
            <w:r>
              <w:t xml:space="preserve">NVDA + F</w:t>
            </w:r>
          </w:p>
        </w:tc>
      </w:tr>
      <w:tr>
        <w:trPr>
          <w:cantSplit/>
        </w:trPr>
        <w:tc>
          <w:tcPr>
            <w:tcW w:w="4680" w:type="dxa"/>
          </w:tcPr>
          <w:p>
            <w:pPr>
              <w:spacing w:before="60" w:after="60"/>
            </w:pPr>
            <w:r>
              <w:t xml:space="preserve">Read what is on the clipboard</w:t>
            </w:r>
          </w:p>
        </w:tc>
        <w:tc>
          <w:tcPr>
            <w:tcW w:w="4680" w:type="dxa"/>
          </w:tcPr>
          <w:p>
            <w:pPr>
              <w:spacing w:before="60" w:after="60"/>
            </w:pPr>
            <w:r>
              <w:t xml:space="preserve">NVDA + C</w:t>
            </w:r>
          </w:p>
        </w:tc>
      </w:tr>
    </w:tbl>
    <w:p/>
    <w:p>
      <w:pPr>
        <w:pStyle w:val="Heading2"/>
      </w:pPr>
      <w:r>
        <w:t xml:space="preserve">Where am I?</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Hear the window title</w:t>
            </w:r>
          </w:p>
        </w:tc>
        <w:tc>
          <w:tcPr>
            <w:tcW w:w="4680" w:type="dxa"/>
          </w:tcPr>
          <w:p>
            <w:pPr>
              <w:spacing w:before="60" w:after="60"/>
            </w:pPr>
            <w:r>
              <w:t xml:space="preserve">NVDA + T</w:t>
            </w:r>
          </w:p>
        </w:tc>
      </w:tr>
      <w:tr>
        <w:trPr>
          <w:cantSplit/>
        </w:trPr>
        <w:tc>
          <w:tcPr>
            <w:tcW w:w="4680" w:type="dxa"/>
          </w:tcPr>
          <w:p>
            <w:pPr>
              <w:spacing w:before="60" w:after="60"/>
            </w:pPr>
            <w:r>
              <w:t xml:space="preserve">Hear the item that has focus</w:t>
            </w:r>
          </w:p>
        </w:tc>
        <w:tc>
          <w:tcPr>
            <w:tcW w:w="4680" w:type="dxa"/>
          </w:tcPr>
          <w:p>
            <w:pPr>
              <w:spacing w:before="60" w:after="60"/>
            </w:pPr>
            <w:r>
              <w:t xml:space="preserve">NVDA + Tab</w:t>
            </w:r>
          </w:p>
        </w:tc>
      </w:tr>
      <w:tr>
        <w:trPr>
          <w:cantSplit/>
        </w:trPr>
        <w:tc>
          <w:tcPr>
            <w:tcW w:w="4680" w:type="dxa"/>
          </w:tcPr>
          <w:p>
            <w:pPr>
              <w:spacing w:before="60" w:after="60"/>
            </w:pPr>
            <w:r>
              <w:t xml:space="preserve">Read the whole window or dialog</w:t>
            </w:r>
          </w:p>
        </w:tc>
        <w:tc>
          <w:tcPr>
            <w:tcW w:w="4680" w:type="dxa"/>
          </w:tcPr>
          <w:p>
            <w:pPr>
              <w:spacing w:before="60" w:after="60"/>
            </w:pPr>
            <w:r>
              <w:t xml:space="preserve">NVDA + B</w:t>
            </w:r>
          </w:p>
        </w:tc>
      </w:tr>
      <w:tr>
        <w:trPr>
          <w:cantSplit/>
        </w:trPr>
        <w:tc>
          <w:tcPr>
            <w:tcW w:w="4680" w:type="dxa"/>
          </w:tcPr>
          <w:p>
            <w:pPr>
              <w:spacing w:before="60" w:after="60"/>
            </w:pPr>
            <w:r>
              <w:t xml:space="preserve">Read the status bar</w:t>
            </w:r>
          </w:p>
        </w:tc>
        <w:tc>
          <w:tcPr>
            <w:tcW w:w="4680" w:type="dxa"/>
          </w:tcPr>
          <w:p>
            <w:pPr>
              <w:spacing w:before="60" w:after="60"/>
            </w:pPr>
            <w:r>
              <w:t xml:space="preserve">NVDA + End (laptop: NVDA + Shift + End)</w:t>
            </w:r>
          </w:p>
        </w:tc>
      </w:tr>
      <w:tr>
        <w:trPr>
          <w:cantSplit/>
        </w:trPr>
        <w:tc>
          <w:tcPr>
            <w:tcW w:w="4680" w:type="dxa"/>
          </w:tcPr>
          <w:p>
            <w:pPr>
              <w:spacing w:before="60" w:after="60"/>
            </w:pPr>
            <w:r>
              <w:t xml:space="preserve">Hear the time (press twice quickly for the date)</w:t>
            </w:r>
          </w:p>
        </w:tc>
        <w:tc>
          <w:tcPr>
            <w:tcW w:w="4680" w:type="dxa"/>
          </w:tcPr>
          <w:p>
            <w:pPr>
              <w:spacing w:before="60" w:after="60"/>
            </w:pPr>
            <w:r>
              <w:t xml:space="preserve">NVDA + F12</w:t>
            </w:r>
          </w:p>
        </w:tc>
      </w:tr>
      <w:tr>
        <w:trPr>
          <w:cantSplit/>
        </w:trPr>
        <w:tc>
          <w:tcPr>
            <w:tcW w:w="4680" w:type="dxa"/>
          </w:tcPr>
          <w:p>
            <w:pPr>
              <w:spacing w:before="60" w:after="60"/>
            </w:pPr>
            <w:r>
              <w:t xml:space="preserve">Hear the battery level</w:t>
            </w:r>
          </w:p>
        </w:tc>
        <w:tc>
          <w:tcPr>
            <w:tcW w:w="4680" w:type="dxa"/>
          </w:tcPr>
          <w:p>
            <w:pPr>
              <w:spacing w:before="60" w:after="60"/>
            </w:pPr>
            <w:r>
              <w:t xml:space="preserve">NVDA + Shift + B</w:t>
            </w:r>
          </w:p>
        </w:tc>
      </w:tr>
    </w:tbl>
    <w:p/>
    <w:p>
      <w:pPr>
        <w:pStyle w:val="Heading2"/>
      </w:pPr>
      <w:r>
        <w:t xml:space="preserve">Web pages: moving around</w:t>
      </w:r>
    </w:p>
    <w:p>
      <w:r>
        <w:t xml:space="preserve">These single-letter keys work in browse mode, which NVDA uses for reading web pages. Add Shift to go backwards, for example Shift + H for the previous heading.</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Move to the next heading</w:t>
            </w:r>
          </w:p>
        </w:tc>
        <w:tc>
          <w:tcPr>
            <w:tcW w:w="4680" w:type="dxa"/>
          </w:tcPr>
          <w:p>
            <w:pPr>
              <w:spacing w:before="60" w:after="60"/>
            </w:pPr>
            <w:r>
              <w:t xml:space="preserve">H</w:t>
            </w:r>
          </w:p>
        </w:tc>
      </w:tr>
      <w:tr>
        <w:trPr>
          <w:cantSplit/>
        </w:trPr>
        <w:tc>
          <w:tcPr>
            <w:tcW w:w="4680" w:type="dxa"/>
          </w:tcPr>
          <w:p>
            <w:pPr>
              <w:spacing w:before="60" w:after="60"/>
            </w:pPr>
            <w:r>
              <w:t xml:space="preserve">Move to the next heading at a certain level</w:t>
            </w:r>
          </w:p>
        </w:tc>
        <w:tc>
          <w:tcPr>
            <w:tcW w:w="4680" w:type="dxa"/>
          </w:tcPr>
          <w:p>
            <w:pPr>
              <w:spacing w:before="60" w:after="60"/>
            </w:pPr>
            <w:r>
              <w:t xml:space="preserve">1 to 6</w:t>
            </w:r>
          </w:p>
        </w:tc>
      </w:tr>
      <w:tr>
        <w:trPr>
          <w:cantSplit/>
        </w:trPr>
        <w:tc>
          <w:tcPr>
            <w:tcW w:w="4680" w:type="dxa"/>
          </w:tcPr>
          <w:p>
            <w:pPr>
              <w:spacing w:before="60" w:after="60"/>
            </w:pPr>
            <w:r>
              <w:t xml:space="preserve">Move to the next link</w:t>
            </w:r>
          </w:p>
        </w:tc>
        <w:tc>
          <w:tcPr>
            <w:tcW w:w="4680" w:type="dxa"/>
          </w:tcPr>
          <w:p>
            <w:pPr>
              <w:spacing w:before="60" w:after="60"/>
            </w:pPr>
            <w:r>
              <w:t xml:space="preserve">K</w:t>
            </w:r>
          </w:p>
        </w:tc>
      </w:tr>
      <w:tr>
        <w:trPr>
          <w:cantSplit/>
        </w:trPr>
        <w:tc>
          <w:tcPr>
            <w:tcW w:w="4680" w:type="dxa"/>
          </w:tcPr>
          <w:p>
            <w:pPr>
              <w:spacing w:before="60" w:after="60"/>
            </w:pPr>
            <w:r>
              <w:t xml:space="preserve">Move to the next link you haven't visited</w:t>
            </w:r>
          </w:p>
        </w:tc>
        <w:tc>
          <w:tcPr>
            <w:tcW w:w="4680" w:type="dxa"/>
          </w:tcPr>
          <w:p>
            <w:pPr>
              <w:spacing w:before="60" w:after="60"/>
            </w:pPr>
            <w:r>
              <w:t xml:space="preserve">U</w:t>
            </w:r>
          </w:p>
        </w:tc>
      </w:tr>
      <w:tr>
        <w:trPr>
          <w:cantSplit/>
        </w:trPr>
        <w:tc>
          <w:tcPr>
            <w:tcW w:w="4680" w:type="dxa"/>
          </w:tcPr>
          <w:p>
            <w:pPr>
              <w:spacing w:before="60" w:after="60"/>
            </w:pPr>
            <w:r>
              <w:t xml:space="preserve">Move to the next form field</w:t>
            </w:r>
          </w:p>
        </w:tc>
        <w:tc>
          <w:tcPr>
            <w:tcW w:w="4680" w:type="dxa"/>
          </w:tcPr>
          <w:p>
            <w:pPr>
              <w:spacing w:before="60" w:after="60"/>
            </w:pPr>
            <w:r>
              <w:t xml:space="preserve">F</w:t>
            </w:r>
          </w:p>
        </w:tc>
      </w:tr>
      <w:tr>
        <w:trPr>
          <w:cantSplit/>
        </w:trPr>
        <w:tc>
          <w:tcPr>
            <w:tcW w:w="4680" w:type="dxa"/>
          </w:tcPr>
          <w:p>
            <w:pPr>
              <w:spacing w:before="60" w:after="60"/>
            </w:pPr>
            <w:r>
              <w:t xml:space="preserve">Move to the next button</w:t>
            </w:r>
          </w:p>
        </w:tc>
        <w:tc>
          <w:tcPr>
            <w:tcW w:w="4680" w:type="dxa"/>
          </w:tcPr>
          <w:p>
            <w:pPr>
              <w:spacing w:before="60" w:after="60"/>
            </w:pPr>
            <w:r>
              <w:t xml:space="preserve">B</w:t>
            </w:r>
          </w:p>
        </w:tc>
      </w:tr>
      <w:tr>
        <w:trPr>
          <w:cantSplit/>
        </w:trPr>
        <w:tc>
          <w:tcPr>
            <w:tcW w:w="4680" w:type="dxa"/>
          </w:tcPr>
          <w:p>
            <w:pPr>
              <w:spacing w:before="60" w:after="60"/>
            </w:pPr>
            <w:r>
              <w:t xml:space="preserve">Move to the next edit field</w:t>
            </w:r>
          </w:p>
        </w:tc>
        <w:tc>
          <w:tcPr>
            <w:tcW w:w="4680" w:type="dxa"/>
          </w:tcPr>
          <w:p>
            <w:pPr>
              <w:spacing w:before="60" w:after="60"/>
            </w:pPr>
            <w:r>
              <w:t xml:space="preserve">E</w:t>
            </w:r>
          </w:p>
        </w:tc>
      </w:tr>
      <w:tr>
        <w:trPr>
          <w:cantSplit/>
        </w:trPr>
        <w:tc>
          <w:tcPr>
            <w:tcW w:w="4680" w:type="dxa"/>
          </w:tcPr>
          <w:p>
            <w:pPr>
              <w:spacing w:before="60" w:after="60"/>
            </w:pPr>
            <w:r>
              <w:t xml:space="preserve">Move to the next list</w:t>
            </w:r>
          </w:p>
        </w:tc>
        <w:tc>
          <w:tcPr>
            <w:tcW w:w="4680" w:type="dxa"/>
          </w:tcPr>
          <w:p>
            <w:pPr>
              <w:spacing w:before="60" w:after="60"/>
            </w:pPr>
            <w:r>
              <w:t xml:space="preserve">L</w:t>
            </w:r>
          </w:p>
        </w:tc>
      </w:tr>
      <w:tr>
        <w:trPr>
          <w:cantSplit/>
        </w:trPr>
        <w:tc>
          <w:tcPr>
            <w:tcW w:w="4680" w:type="dxa"/>
          </w:tcPr>
          <w:p>
            <w:pPr>
              <w:spacing w:before="60" w:after="60"/>
            </w:pPr>
            <w:r>
              <w:t xml:space="preserve">Move to the next landmark</w:t>
            </w:r>
          </w:p>
        </w:tc>
        <w:tc>
          <w:tcPr>
            <w:tcW w:w="4680" w:type="dxa"/>
          </w:tcPr>
          <w:p>
            <w:pPr>
              <w:spacing w:before="60" w:after="60"/>
            </w:pPr>
            <w:r>
              <w:t xml:space="preserve">D</w:t>
            </w:r>
          </w:p>
        </w:tc>
      </w:tr>
      <w:tr>
        <w:trPr>
          <w:cantSplit/>
        </w:trPr>
        <w:tc>
          <w:tcPr>
            <w:tcW w:w="4680" w:type="dxa"/>
          </w:tcPr>
          <w:p>
            <w:pPr>
              <w:spacing w:before="60" w:after="60"/>
            </w:pPr>
            <w:r>
              <w:t xml:space="preserve">Move to the next image</w:t>
            </w:r>
          </w:p>
        </w:tc>
        <w:tc>
          <w:tcPr>
            <w:tcW w:w="4680" w:type="dxa"/>
          </w:tcPr>
          <w:p>
            <w:pPr>
              <w:spacing w:before="60" w:after="60"/>
            </w:pPr>
            <w:r>
              <w:t xml:space="preserve">G</w:t>
            </w:r>
          </w:p>
        </w:tc>
      </w:tr>
    </w:tbl>
    <w:p/>
    <w:p>
      <w:pPr>
        <w:pStyle w:val="Heading2"/>
      </w:pPr>
      <w:r>
        <w:t xml:space="preserve">Web pages: lists and modes</w:t>
      </w:r>
    </w:p>
    <w:p>
      <w:r>
        <w:t xml:space="preserve">NVDA usually switches to focus mode on its own when you move into a text field.</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List headings, links, landmarks and more</w:t>
            </w:r>
          </w:p>
        </w:tc>
        <w:tc>
          <w:tcPr>
            <w:tcW w:w="4680" w:type="dxa"/>
          </w:tcPr>
          <w:p>
            <w:pPr>
              <w:spacing w:before="60" w:after="60"/>
            </w:pPr>
            <w:r>
              <w:t xml:space="preserve">NVDA + F7</w:t>
            </w:r>
          </w:p>
        </w:tc>
      </w:tr>
      <w:tr>
        <w:trPr>
          <w:cantSplit/>
        </w:trPr>
        <w:tc>
          <w:tcPr>
            <w:tcW w:w="4680" w:type="dxa"/>
          </w:tcPr>
          <w:p>
            <w:pPr>
              <w:spacing w:before="60" w:after="60"/>
            </w:pPr>
            <w:r>
              <w:t xml:space="preserve">Switch between browse mode and focus mode</w:t>
            </w:r>
          </w:p>
        </w:tc>
        <w:tc>
          <w:tcPr>
            <w:tcW w:w="4680" w:type="dxa"/>
          </w:tcPr>
          <w:p>
            <w:pPr>
              <w:spacing w:before="60" w:after="60"/>
            </w:pPr>
            <w:r>
              <w:t xml:space="preserve">NVDA + Space</w:t>
            </w:r>
          </w:p>
        </w:tc>
      </w:tr>
      <w:tr>
        <w:trPr>
          <w:cantSplit/>
        </w:trPr>
        <w:tc>
          <w:tcPr>
            <w:tcW w:w="4680" w:type="dxa"/>
          </w:tcPr>
          <w:p>
            <w:pPr>
              <w:spacing w:before="60" w:after="60"/>
            </w:pPr>
            <w:r>
              <w:t xml:space="preserve">Leave focus mode and go back to browse mode</w:t>
            </w:r>
          </w:p>
        </w:tc>
        <w:tc>
          <w:tcPr>
            <w:tcW w:w="4680" w:type="dxa"/>
          </w:tcPr>
          <w:p>
            <w:pPr>
              <w:spacing w:before="60" w:after="60"/>
            </w:pPr>
            <w:r>
              <w:t xml:space="preserve">Escape</w:t>
            </w:r>
          </w:p>
        </w:tc>
      </w:tr>
      <w:tr>
        <w:trPr>
          <w:cantSplit/>
        </w:trPr>
        <w:tc>
          <w:tcPr>
            <w:tcW w:w="4680" w:type="dxa"/>
          </w:tcPr>
          <w:p>
            <w:pPr>
              <w:spacing w:before="60" w:after="60"/>
            </w:pPr>
            <w:r>
              <w:t xml:space="preserve">Turn single-letter navigation on or off</w:t>
            </w:r>
          </w:p>
        </w:tc>
        <w:tc>
          <w:tcPr>
            <w:tcW w:w="4680" w:type="dxa"/>
          </w:tcPr>
          <w:p>
            <w:pPr>
              <w:spacing w:before="60" w:after="60"/>
            </w:pPr>
            <w:r>
              <w:t xml:space="preserve">NVDA + Shift + Space</w:t>
            </w:r>
          </w:p>
        </w:tc>
      </w:tr>
      <w:tr>
        <w:trPr>
          <w:cantSplit/>
        </w:trPr>
        <w:tc>
          <w:tcPr>
            <w:tcW w:w="4680" w:type="dxa"/>
          </w:tcPr>
          <w:p>
            <w:pPr>
              <w:spacing w:before="60" w:after="60"/>
            </w:pPr>
            <w:r>
              <w:t xml:space="preserve">Find text on the page</w:t>
            </w:r>
          </w:p>
        </w:tc>
        <w:tc>
          <w:tcPr>
            <w:tcW w:w="4680" w:type="dxa"/>
          </w:tcPr>
          <w:p>
            <w:pPr>
              <w:spacing w:before="60" w:after="60"/>
            </w:pPr>
            <w:r>
              <w:t xml:space="preserve">NVDA + Control + F</w:t>
            </w:r>
          </w:p>
        </w:tc>
      </w:tr>
      <w:tr>
        <w:trPr>
          <w:cantSplit/>
        </w:trPr>
        <w:tc>
          <w:tcPr>
            <w:tcW w:w="4680" w:type="dxa"/>
          </w:tcPr>
          <w:p>
            <w:pPr>
              <w:spacing w:before="60" w:after="60"/>
            </w:pPr>
            <w:r>
              <w:t xml:space="preserve">Find the next match</w:t>
            </w:r>
          </w:p>
        </w:tc>
        <w:tc>
          <w:tcPr>
            <w:tcW w:w="4680" w:type="dxa"/>
          </w:tcPr>
          <w:p>
            <w:pPr>
              <w:spacing w:before="60" w:after="60"/>
            </w:pPr>
            <w:r>
              <w:t xml:space="preserve">NVDA + F3</w:t>
            </w:r>
          </w:p>
        </w:tc>
      </w:tr>
      <w:tr>
        <w:trPr>
          <w:cantSplit/>
        </w:trPr>
        <w:tc>
          <w:tcPr>
            <w:tcW w:w="4680" w:type="dxa"/>
          </w:tcPr>
          <w:p>
            <w:pPr>
              <w:spacing w:before="60" w:after="60"/>
            </w:pPr>
            <w:r>
              <w:t xml:space="preserve">Hear where a link goes</w:t>
            </w:r>
          </w:p>
        </w:tc>
        <w:tc>
          <w:tcPr>
            <w:tcW w:w="4680" w:type="dxa"/>
          </w:tcPr>
          <w:p>
            <w:pPr>
              <w:spacing w:before="60" w:after="60"/>
            </w:pPr>
            <w:r>
              <w:t xml:space="preserve">NVDA + K</w:t>
            </w:r>
          </w:p>
        </w:tc>
      </w:tr>
    </w:tbl>
    <w:p/>
    <w:p>
      <w:pPr>
        <w:pStyle w:val="Heading2"/>
      </w:pPr>
      <w:r>
        <w:t xml:space="preserve">Tables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Move to the next table</w:t>
            </w:r>
          </w:p>
        </w:tc>
        <w:tc>
          <w:tcPr>
            <w:tcW w:w="4680" w:type="dxa"/>
          </w:tcPr>
          <w:p>
            <w:pPr>
              <w:spacing w:before="60" w:after="60"/>
            </w:pPr>
            <w:r>
              <w:t xml:space="preserve">T</w:t>
            </w:r>
          </w:p>
        </w:tc>
      </w:tr>
      <w:tr>
        <w:trPr>
          <w:cantSplit/>
        </w:trPr>
        <w:tc>
          <w:tcPr>
            <w:tcW w:w="4680" w:type="dxa"/>
          </w:tcPr>
          <w:p>
            <w:pPr>
              <w:spacing w:before="60" w:after="60"/>
            </w:pPr>
            <w:r>
              <w:t xml:space="preserve">Move to the next cell in the row</w:t>
            </w:r>
          </w:p>
        </w:tc>
        <w:tc>
          <w:tcPr>
            <w:tcW w:w="4680" w:type="dxa"/>
          </w:tcPr>
          <w:p>
            <w:pPr>
              <w:spacing w:before="60" w:after="60"/>
            </w:pPr>
            <w:r>
              <w:t xml:space="preserve">Control + Alt + Right Arrow</w:t>
            </w:r>
          </w:p>
        </w:tc>
      </w:tr>
      <w:tr>
        <w:trPr>
          <w:cantSplit/>
        </w:trPr>
        <w:tc>
          <w:tcPr>
            <w:tcW w:w="4680" w:type="dxa"/>
          </w:tcPr>
          <w:p>
            <w:pPr>
              <w:spacing w:before="60" w:after="60"/>
            </w:pPr>
            <w:r>
              <w:t xml:space="preserve">Move to the previous cell in the row</w:t>
            </w:r>
          </w:p>
        </w:tc>
        <w:tc>
          <w:tcPr>
            <w:tcW w:w="4680" w:type="dxa"/>
          </w:tcPr>
          <w:p>
            <w:pPr>
              <w:spacing w:before="60" w:after="60"/>
            </w:pPr>
            <w:r>
              <w:t xml:space="preserve">Control + Alt + Left Arrow</w:t>
            </w:r>
          </w:p>
        </w:tc>
      </w:tr>
      <w:tr>
        <w:trPr>
          <w:cantSplit/>
        </w:trPr>
        <w:tc>
          <w:tcPr>
            <w:tcW w:w="4680" w:type="dxa"/>
          </w:tcPr>
          <w:p>
            <w:pPr>
              <w:spacing w:before="60" w:after="60"/>
            </w:pPr>
            <w:r>
              <w:t xml:space="preserve">Move to the cell below</w:t>
            </w:r>
          </w:p>
        </w:tc>
        <w:tc>
          <w:tcPr>
            <w:tcW w:w="4680" w:type="dxa"/>
          </w:tcPr>
          <w:p>
            <w:pPr>
              <w:spacing w:before="60" w:after="60"/>
            </w:pPr>
            <w:r>
              <w:t xml:space="preserve">Control + Alt + Down Arrow</w:t>
            </w:r>
          </w:p>
        </w:tc>
      </w:tr>
      <w:tr>
        <w:trPr>
          <w:cantSplit/>
        </w:trPr>
        <w:tc>
          <w:tcPr>
            <w:tcW w:w="4680" w:type="dxa"/>
          </w:tcPr>
          <w:p>
            <w:pPr>
              <w:spacing w:before="60" w:after="60"/>
            </w:pPr>
            <w:r>
              <w:t xml:space="preserve">Move to the cell above</w:t>
            </w:r>
          </w:p>
        </w:tc>
        <w:tc>
          <w:tcPr>
            <w:tcW w:w="4680" w:type="dxa"/>
          </w:tcPr>
          <w:p>
            <w:pPr>
              <w:spacing w:before="60" w:after="60"/>
            </w:pPr>
            <w:r>
              <w:t xml:space="preserve">Control + Alt + Up Arrow</w:t>
            </w:r>
          </w:p>
        </w:tc>
      </w:tr>
    </w:tbl>
    <w:p/>
    <w:p>
      <w:pPr>
        <w:pStyle w:val="Heading2"/>
      </w:pPr>
      <w:r>
        <w:t xml:space="preserve">Speech and settings</w:t>
      </w:r>
    </w:p>
    <w:p>
      <w:r>
        <w:t xml:space="preserve">The synth settings ring lets you change rate, volume, pitch and voice without opening a menu. On the laptop layout, add Shift, for example NVDA + Shift + Control + Up Arrow.</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Pick a setting in the synth settings ring, such as rate or volume</w:t>
            </w:r>
          </w:p>
        </w:tc>
        <w:tc>
          <w:tcPr>
            <w:tcW w:w="4680" w:type="dxa"/>
          </w:tcPr>
          <w:p>
            <w:pPr>
              <w:spacing w:before="60" w:after="60"/>
            </w:pPr>
            <w:r>
              <w:t xml:space="preserve">NVDA + Control + Right Arrow or NVDA + Control + Left Arrow</w:t>
            </w:r>
          </w:p>
        </w:tc>
      </w:tr>
      <w:tr>
        <w:trPr>
          <w:cantSplit/>
        </w:trPr>
        <w:tc>
          <w:tcPr>
            <w:tcW w:w="4680" w:type="dxa"/>
          </w:tcPr>
          <w:p>
            <w:pPr>
              <w:spacing w:before="60" w:after="60"/>
            </w:pPr>
            <w:r>
              <w:t xml:space="preserve">Raise or lower the chosen setting</w:t>
            </w:r>
          </w:p>
        </w:tc>
        <w:tc>
          <w:tcPr>
            <w:tcW w:w="4680" w:type="dxa"/>
          </w:tcPr>
          <w:p>
            <w:pPr>
              <w:spacing w:before="60" w:after="60"/>
            </w:pPr>
            <w:r>
              <w:t xml:space="preserve">NVDA + Control + Up Arrow or NVDA + Control + Down Arrow</w:t>
            </w:r>
          </w:p>
        </w:tc>
      </w:tr>
      <w:tr>
        <w:trPr>
          <w:cantSplit/>
        </w:trPr>
        <w:tc>
          <w:tcPr>
            <w:tcW w:w="4680" w:type="dxa"/>
          </w:tcPr>
          <w:p>
            <w:pPr>
              <w:spacing w:before="60" w:after="60"/>
            </w:pPr>
            <w:r>
              <w:t xml:space="preserve">Open Speech settings</w:t>
            </w:r>
          </w:p>
        </w:tc>
        <w:tc>
          <w:tcPr>
            <w:tcW w:w="4680" w:type="dxa"/>
          </w:tcPr>
          <w:p>
            <w:pPr>
              <w:spacing w:before="60" w:after="60"/>
            </w:pPr>
            <w:r>
              <w:t xml:space="preserve">NVDA + Control + V</w:t>
            </w:r>
          </w:p>
        </w:tc>
      </w:tr>
      <w:tr>
        <w:trPr>
          <w:cantSplit/>
        </w:trPr>
        <w:tc>
          <w:tcPr>
            <w:tcW w:w="4680" w:type="dxa"/>
          </w:tcPr>
          <w:p>
            <w:pPr>
              <w:spacing w:before="60" w:after="60"/>
            </w:pPr>
            <w:r>
              <w:t xml:space="preserve">Open General settings</w:t>
            </w:r>
          </w:p>
        </w:tc>
        <w:tc>
          <w:tcPr>
            <w:tcW w:w="4680" w:type="dxa"/>
          </w:tcPr>
          <w:p>
            <w:pPr>
              <w:spacing w:before="60" w:after="60"/>
            </w:pPr>
            <w:r>
              <w:t xml:space="preserve">NVDA + Control + G</w:t>
            </w:r>
          </w:p>
        </w:tc>
      </w:tr>
      <w:tr>
        <w:trPr>
          <w:cantSplit/>
        </w:trPr>
        <w:tc>
          <w:tcPr>
            <w:tcW w:w="4680" w:type="dxa"/>
          </w:tcPr>
          <w:p>
            <w:pPr>
              <w:spacing w:before="60" w:after="60"/>
            </w:pPr>
            <w:r>
              <w:t xml:space="preserve">Open Keyboard settings</w:t>
            </w:r>
          </w:p>
        </w:tc>
        <w:tc>
          <w:tcPr>
            <w:tcW w:w="4680" w:type="dxa"/>
          </w:tcPr>
          <w:p>
            <w:pPr>
              <w:spacing w:before="60" w:after="60"/>
            </w:pPr>
            <w:r>
              <w:t xml:space="preserve">NVDA + Control + K</w:t>
            </w:r>
          </w:p>
        </w:tc>
      </w:tr>
      <w:tr>
        <w:trPr>
          <w:cantSplit/>
        </w:trPr>
        <w:tc>
          <w:tcPr>
            <w:tcW w:w="4680" w:type="dxa"/>
          </w:tcPr>
          <w:p>
            <w:pPr>
              <w:spacing w:before="60" w:after="60"/>
            </w:pPr>
            <w:r>
              <w:t xml:space="preserve">Turn speaking of typed characters on or off</w:t>
            </w:r>
          </w:p>
        </w:tc>
        <w:tc>
          <w:tcPr>
            <w:tcW w:w="4680" w:type="dxa"/>
          </w:tcPr>
          <w:p>
            <w:pPr>
              <w:spacing w:before="60" w:after="60"/>
            </w:pPr>
            <w:r>
              <w:t xml:space="preserve">NVDA + 2</w:t>
            </w:r>
          </w:p>
        </w:tc>
      </w:tr>
      <w:tr>
        <w:trPr>
          <w:cantSplit/>
        </w:trPr>
        <w:tc>
          <w:tcPr>
            <w:tcW w:w="4680" w:type="dxa"/>
          </w:tcPr>
          <w:p>
            <w:pPr>
              <w:spacing w:before="60" w:after="60"/>
            </w:pPr>
            <w:r>
              <w:t xml:space="preserve">Turn speaking of typed words on or off</w:t>
            </w:r>
          </w:p>
        </w:tc>
        <w:tc>
          <w:tcPr>
            <w:tcW w:w="4680" w:type="dxa"/>
          </w:tcPr>
          <w:p>
            <w:pPr>
              <w:spacing w:before="60" w:after="60"/>
            </w:pPr>
            <w:r>
              <w:t xml:space="preserve">NVDA + 3</w:t>
            </w:r>
          </w:p>
        </w:tc>
      </w:tr>
    </w:tbl>
    <w:p/>
    <w:p>
      <w:pPr>
        <w:pStyle w:val="Heading2"/>
      </w:pPr>
      <w:r>
        <w:t xml:space="preserve">Help and handy extras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Turn input help on or off</w:t>
            </w:r>
          </w:p>
        </w:tc>
        <w:tc>
          <w:tcPr>
            <w:tcW w:w="4680" w:type="dxa"/>
          </w:tcPr>
          <w:p>
            <w:pPr>
              <w:spacing w:before="60" w:after="60"/>
            </w:pPr>
            <w:r>
              <w:t xml:space="preserve">NVDA + 1</w:t>
            </w:r>
          </w:p>
        </w:tc>
      </w:tr>
      <w:tr>
        <w:trPr>
          <w:cantSplit/>
        </w:trPr>
        <w:tc>
          <w:tcPr>
            <w:tcW w:w="4680" w:type="dxa"/>
          </w:tcPr>
          <w:p>
            <w:pPr>
              <w:spacing w:before="60" w:after="60"/>
            </w:pPr>
            <w:r>
              <w:t xml:space="preserve">Pass the next key straight to the app, ignoring NVDA</w:t>
            </w:r>
          </w:p>
        </w:tc>
        <w:tc>
          <w:tcPr>
            <w:tcW w:w="4680" w:type="dxa"/>
          </w:tcPr>
          <w:p>
            <w:pPr>
              <w:spacing w:before="60" w:after="60"/>
            </w:pPr>
            <w:r>
              <w:t xml:space="preserve">NVDA + F2</w:t>
            </w:r>
          </w:p>
        </w:tc>
      </w:tr>
      <w:tr>
        <w:trPr>
          <w:cantSplit/>
        </w:trPr>
        <w:tc>
          <w:tcPr>
            <w:tcW w:w="4680" w:type="dxa"/>
          </w:tcPr>
          <w:p>
            <w:pPr>
              <w:spacing w:before="60" w:after="60"/>
            </w:pPr>
            <w:r>
              <w:t xml:space="preserve">Turn the screen curtain on or off, to make the screen black for privacy</w:t>
            </w:r>
          </w:p>
        </w:tc>
        <w:tc>
          <w:tcPr>
            <w:tcW w:w="4680" w:type="dxa"/>
          </w:tcPr>
          <w:p>
            <w:pPr>
              <w:spacing w:before="60" w:after="60"/>
            </w:pPr>
            <w:r>
              <w:t xml:space="preserve">NVDA + Control + Escape</w:t>
            </w:r>
          </w:p>
        </w:tc>
      </w:tr>
      <w:tr>
        <w:trPr>
          <w:cantSplit/>
        </w:trPr>
        <w:tc>
          <w:tcPr>
            <w:tcW w:w="4680" w:type="dxa"/>
          </w:tcPr>
          <w:p>
            <w:pPr>
              <w:spacing w:before="60" w:after="60"/>
            </w:pPr>
            <w:r>
              <w:t xml:space="preserve">Read text in an image or inaccessible app using Windows OCR</w:t>
            </w:r>
          </w:p>
        </w:tc>
        <w:tc>
          <w:tcPr>
            <w:tcW w:w="4680" w:type="dxa"/>
          </w:tcPr>
          <w:p>
            <w:pPr>
              <w:spacing w:before="60" w:after="60"/>
            </w:pPr>
            <w:r>
              <w:t xml:space="preserve">NVDA + R</w:t>
            </w:r>
          </w:p>
        </w:tc>
      </w:tr>
    </w:tbl>
    <w:p/>
    <w:p>
      <w:r>
        <w:t xml:space="preserve">Tip: press NVDA + 1 to turn on input help. Then press any key or combination to hear what it does, without it doing anything. Press NVDA + 1 again to turn it off. You can find the full list of commands in the NVDA menu (NVDA + N), under Help, then Commands Quick Reference.</w:t>
      </w:r>
    </w:p>
    <w:p>
      <w:r>
        <w:t xml:space="preserve">From Full Circle AT, fullcircleat.com. Call or text 712-250-7201.</w:t>
      </w:r>
    </w:p>
    <w:sectPr>
      <w:pgSz w:w="12240" w:h="15840"/>
      <w:pgMar w:top="1080" w:right="1080" w:bottom="1080" w:left="1080" w:header="720" w:footer="720"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lvl>
  </w:abstractNum>
  <w:abstractNum w:abstractNumId="1">
    <w:lvl w:ilvl="0">
      <w:start w:val="1"/>
      <w:numFmt w:val="decimal"/>
      <w:lvlText w:val="%1."/>
      <w:lvlJc w:val="left"/>
      <w:pPr>
        <w:ind w:left="720" w:hanging="360"/>
      </w:pPr>
    </w:lvl>
  </w:abstractNum>
  <w:num w:numId="1">
    <w:abstractNumId w:val="0"/>
  </w:num>
  <w:num w:numId="2">
    <w:abstractNumId w:val="1"/>
  </w:num>
</w:numbering>
</file>

<file path=word/settings.xml><?xml version="1.0" encoding="utf-8"?>
<w:settings xmlns:w="http://schemas.openxmlformats.org/wordprocessingml/2006/main">
  <w:displayBackgroundShape/>
</w:settings>
</file>

<file path=word/styles.xml><?xml version="1.0" encoding="utf-8"?>
<w:styles xmlns:w="http://schemas.openxmlformats.org/wordprocessingml/2006/main">
  <w:docDefaults>
    <w:rPrDefault>
      <w:rPr>
        <w:rFonts w:ascii="Arial" w:hAnsi="Arial" w:cs="Arial"/>
        <w:sz w:val="28"/>
        <w:szCs w:val="28"/>
        <w:lang w:val="en-US"/>
      </w:rPr>
    </w:rPrDefault>
    <w:pPrDefault>
      <w:pPr>
        <w:spacing w:after="160" w:line="300" w:lineRule="auto"/>
      </w:pPr>
    </w:pPrDefault>
  </w:docDefault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color w:val="3B2A80"/>
      <w:sz w:val="44"/>
    </w:rPr>
  </w:style>
  <w:style w:type="paragraph" w:styleId="Heading2">
    <w:name w:val="heading 2"/>
    <w:basedOn w:val="Normal"/>
    <w:next w:val="Normal"/>
    <w:uiPriority w:val="9"/>
    <w:qFormat/>
    <w:pPr>
      <w:keepNext/>
      <w:spacing w:before="360" w:after="120"/>
      <w:outlineLvl w:val="1"/>
    </w:pPr>
    <w:rPr>
      <w:b/>
      <w:color w:val="3B2A80"/>
      <w:sz w:val="34"/>
    </w:rPr>
  </w:style>
  <w:style w:type="paragraph" w:styleId="Heading3">
    <w:name w:val="heading 3"/>
    <w:basedOn w:val="Normal"/>
    <w:next w:val="Normal"/>
    <w:uiPriority w:val="9"/>
    <w:qFormat/>
    <w:pPr>
      <w:keepNext/>
      <w:spacing w:before="360" w:after="120"/>
      <w:outlineLvl w:val="2"/>
    </w:pPr>
    <w:rPr>
      <w:b/>
      <w:color w:val="3B2A80"/>
      <w:sz w:val="30"/>
    </w:rPr>
  </w:style>
  <w:style w:type="paragraph" w:styleId="ListParagraph">
    <w:name w:val="List Paragraph"/>
    <w:basedOn w:val="Normal"/>
    <w:pPr>
      <w:ind w:left="720"/>
      <w:spacing w:after="80"/>
    </w:pPr>
  </w:style>
  <w:style w:type="table" w:styleId="TableGrid">
    <w:name w:val="Table Grid"/>
    <w:tblPr>
      <w:tblBorders>
        <w:top w:val="single" w:sz="8" w:color="444444"/>
        <w:left w:val="single" w:sz="8" w:color="444444"/>
        <w:bottom w:val="single" w:sz="8" w:color="444444"/>
        <w:right w:val="single" w:sz="8" w:color="444444"/>
        <w:insideH w:val="single" w:sz="4" w:color="444444"/>
        <w:insideV w:val="single" w:sz="4" w:color="444444"/>
      </w:tblBorders>
      <w:tblCellMar>
        <w:left w:w="108"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s>
</file>

<file path=docProps/core.xml><?xml version="1.0" encoding="utf-8"?>
<cp:coreProperties xmlns:cp="http://schemas.openxmlformats.org/package/2006/metadata/core-properties" xmlns:dc="http://purl.org/dc/elements/1.1/" xmlns:dcterms="http://purl.org/dc/terms/" xmlns:xsi="http://www.w3.org/2001/XMLSchema-instance">
  <dc:title>NVDA for Windows: keyboard shortcuts</dc:title>
  <dc:creator>Full Circle AT</dc:creator>
  <dc:language>en-US</dc:language>
  <dcterms:created xsi:type="dcterms:W3CDTF">2026-10-26T01:03:39Z</dcterms:created>
  <dcterms:modified xsi:type="dcterms:W3CDTF">2026-10-26T01:03:39Z</dcterms:modified>
</cp:coreProperties>
</file>