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JAWS para Windows: atajos de teclado</w:t>
      </w:r>
    </w:p>
    <w:p>
      <w:r>
        <w:t xml:space="preserve">Una guía rápida para quienes están aprendiendo a usar JAWS, el lector de pantalla para Windows de Freedom Scientific. Incluye los comandos de uso diario para leer, navegar en la web y obtener ayuda, con la distribución de teclado de escritorio.</w:t>
      </w:r>
    </w:p>
    <w:p>
      <w:r>
        <w:t xml:space="preserve">En esta guía, Insert es la tecla JAWS. Puede usar cualquiera de las dos teclas Insert, incluida la del teclado numérico. Esta guía usa la distribución de teclado de escritorio, que da por hecho que su teclado tiene teclado numérico. Si usa la distribución para laptop, la tecla JAWS es Bloq Mayús, y algunos comandos de lectura cambian; más abajo indicamos los principales. Para escribir una letra mayúscula de la forma habitual mientras Bloq Mayús es su tecla JAWS, presione Bloq Mayús dos veces rápidamente para activarla o desactivarla.</w:t>
      </w:r>
    </w:p>
    <w:p>
      <w:pPr>
        <w:pStyle w:val="Heading2"/>
      </w:pPr>
      <w:r>
        <w:t xml:space="preserve">Primeros pasos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Iniciar JAWS (atajo que se configura al instalar JAWS)</w:t>
            </w:r>
          </w:p>
        </w:tc>
        <w:tc>
          <w:tcPr>
            <w:tcW w:w="4680" w:type="dxa"/>
          </w:tcPr>
          <w:p>
            <w:pPr>
              <w:spacing w:before="60" w:after="60"/>
            </w:pPr>
            <w:r>
              <w:t xml:space="preserve">Control + Alt + J</w:t>
            </w:r>
          </w:p>
        </w:tc>
      </w:tr>
      <w:tr>
        <w:trPr>
          <w:cantSplit/>
        </w:trPr>
        <w:tc>
          <w:tcPr>
            <w:tcW w:w="4680" w:type="dxa"/>
          </w:tcPr>
          <w:p>
            <w:pPr>
              <w:spacing w:before="60" w:after="60"/>
            </w:pPr>
            <w:r>
              <w:t xml:space="preserve">Hacer que JAWS deje de hablar</w:t>
            </w:r>
          </w:p>
        </w:tc>
        <w:tc>
          <w:tcPr>
            <w:tcW w:w="4680" w:type="dxa"/>
          </w:tcPr>
          <w:p>
            <w:pPr>
              <w:spacing w:before="60" w:after="60"/>
            </w:pPr>
            <w:r>
              <w:t xml:space="preserve">Control</w:t>
            </w:r>
          </w:p>
        </w:tc>
      </w:tr>
      <w:tr>
        <w:trPr>
          <w:cantSplit/>
        </w:trPr>
        <w:tc>
          <w:tcPr>
            <w:tcW w:w="4680" w:type="dxa"/>
          </w:tcPr>
          <w:p>
            <w:pPr>
              <w:spacing w:before="60" w:after="60"/>
            </w:pPr>
            <w:r>
              <w:t xml:space="preserve">Cerrar JAWS</w:t>
            </w:r>
          </w:p>
        </w:tc>
        <w:tc>
          <w:tcPr>
            <w:tcW w:w="4680" w:type="dxa"/>
          </w:tcPr>
          <w:p>
            <w:pPr>
              <w:spacing w:before="60" w:after="60"/>
            </w:pPr>
            <w:r>
              <w:t xml:space="preserve">Insert + F4</w:t>
            </w:r>
          </w:p>
        </w:tc>
      </w:tr>
      <w:tr>
        <w:trPr>
          <w:cantSplit/>
        </w:trPr>
        <w:tc>
          <w:tcPr>
            <w:tcW w:w="4680" w:type="dxa"/>
          </w:tcPr>
          <w:p>
            <w:pPr>
              <w:spacing w:before="60" w:after="60"/>
            </w:pPr>
            <w:r>
              <w:t xml:space="preserve">Abrir la ventana de JAWS</w:t>
            </w:r>
          </w:p>
        </w:tc>
        <w:tc>
          <w:tcPr>
            <w:tcW w:w="4680" w:type="dxa"/>
          </w:tcPr>
          <w:p>
            <w:pPr>
              <w:spacing w:before="60" w:after="60"/>
            </w:pPr>
            <w:r>
              <w:t xml:space="preserve">Insert + J</w:t>
            </w:r>
          </w:p>
        </w:tc>
      </w:tr>
      <w:tr>
        <w:trPr>
          <w:cantSplit/>
        </w:trPr>
        <w:tc>
          <w:tcPr>
            <w:tcW w:w="4680" w:type="dxa"/>
          </w:tcPr>
          <w:p>
            <w:pPr>
              <w:spacing w:before="60" w:after="60"/>
            </w:pPr>
            <w:r>
              <w:t xml:space="preserve">Abrir la Configuración rápida</w:t>
            </w:r>
          </w:p>
        </w:tc>
        <w:tc>
          <w:tcPr>
            <w:tcW w:w="4680" w:type="dxa"/>
          </w:tcPr>
          <w:p>
            <w:pPr>
              <w:spacing w:before="60" w:after="60"/>
            </w:pPr>
            <w:r>
              <w:t xml:space="preserve">Insert + V</w:t>
            </w:r>
          </w:p>
        </w:tc>
      </w:tr>
      <w:tr>
        <w:trPr>
          <w:cantSplit/>
        </w:trPr>
        <w:tc>
          <w:tcPr>
            <w:tcW w:w="4680" w:type="dxa"/>
          </w:tcPr>
          <w:p>
            <w:pPr>
              <w:spacing w:before="60" w:after="60"/>
            </w:pPr>
            <w:r>
              <w:t xml:space="preserve">Buscar un comando de JAWS por su nombre</w:t>
            </w:r>
          </w:p>
        </w:tc>
        <w:tc>
          <w:tcPr>
            <w:tcW w:w="4680" w:type="dxa"/>
          </w:tcPr>
          <w:p>
            <w:pPr>
              <w:spacing w:before="60" w:after="60"/>
            </w:pPr>
            <w:r>
              <w:t xml:space="preserve">Insert + Espacio, luego J</w:t>
            </w:r>
          </w:p>
        </w:tc>
      </w:tr>
      <w:tr>
        <w:trPr>
          <w:cantSplit/>
        </w:trPr>
        <w:tc>
          <w:tcPr>
            <w:tcW w:w="4680" w:type="dxa"/>
          </w:tcPr>
          <w:p>
            <w:pPr>
              <w:spacing w:before="60" w:after="60"/>
            </w:pPr>
            <w:r>
              <w:t xml:space="preserve">Activar o desactivar la voz (alterna entre voz completa, voz a petición y silencio)</w:t>
            </w:r>
          </w:p>
        </w:tc>
        <w:tc>
          <w:tcPr>
            <w:tcW w:w="4680" w:type="dxa"/>
          </w:tcPr>
          <w:p>
            <w:pPr>
              <w:spacing w:before="60" w:after="60"/>
            </w:pPr>
            <w:r>
              <w:t xml:space="preserve">Insert + Espacio, luego S</w:t>
            </w:r>
          </w:p>
        </w:tc>
      </w:tr>
      <w:tr>
        <w:trPr>
          <w:cantSplit/>
        </w:trPr>
        <w:tc>
          <w:tcPr>
            <w:tcW w:w="4680" w:type="dxa"/>
          </w:tcPr>
          <w:p>
            <w:pPr>
              <w:spacing w:before="60" w:after="60"/>
            </w:pPr>
            <w:r>
              <w:t xml:space="preserve">Actualizar la pantalla si JAWS no está leyendo bien</w:t>
            </w:r>
          </w:p>
        </w:tc>
        <w:tc>
          <w:tcPr>
            <w:tcW w:w="4680" w:type="dxa"/>
          </w:tcPr>
          <w:p>
            <w:pPr>
              <w:spacing w:before="60" w:after="60"/>
            </w:pPr>
            <w:r>
              <w:t xml:space="preserve">Insert + Escape</w:t>
            </w:r>
          </w:p>
        </w:tc>
      </w:tr>
    </w:tbl>
    <w:p/>
    <w:p>
      <w:pPr>
        <w:pStyle w:val="Heading2"/>
      </w:pPr>
      <w:r>
        <w:t xml:space="preserve">Leer texto</w:t>
      </w:r>
    </w:p>
    <w:p>
      <w:r>
        <w:t xml:space="preserve">En la distribución para laptop, Leer todo es Bloq Mayús + A y Leer línea es Bloq Mayús + I.</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Leer todo desde aquí en adelante (Leer todo)</w:t>
            </w:r>
          </w:p>
        </w:tc>
        <w:tc>
          <w:tcPr>
            <w:tcW w:w="4680" w:type="dxa"/>
          </w:tcPr>
          <w:p>
            <w:pPr>
              <w:spacing w:before="60" w:after="60"/>
            </w:pPr>
            <w:r>
              <w:t xml:space="preserve">Insert + Flecha abajo</w:t>
            </w:r>
          </w:p>
        </w:tc>
      </w:tr>
      <w:tr>
        <w:trPr>
          <w:cantSplit/>
        </w:trPr>
        <w:tc>
          <w:tcPr>
            <w:tcW w:w="4680" w:type="dxa"/>
          </w:tcPr>
          <w:p>
            <w:pPr>
              <w:spacing w:before="60" w:after="60"/>
            </w:pPr>
            <w:r>
              <w:t xml:space="preserve">Leer la línea actual</w:t>
            </w:r>
          </w:p>
        </w:tc>
        <w:tc>
          <w:tcPr>
            <w:tcW w:w="4680" w:type="dxa"/>
          </w:tcPr>
          <w:p>
            <w:pPr>
              <w:spacing w:before="60" w:after="60"/>
            </w:pPr>
            <w:r>
              <w:t xml:space="preserve">Insert + Flecha arriba</w:t>
            </w:r>
          </w:p>
        </w:tc>
      </w:tr>
      <w:tr>
        <w:trPr>
          <w:cantSplit/>
        </w:trPr>
        <w:tc>
          <w:tcPr>
            <w:tcW w:w="4680" w:type="dxa"/>
          </w:tcPr>
          <w:p>
            <w:pPr>
              <w:spacing w:before="60" w:after="60"/>
            </w:pPr>
            <w:r>
              <w:t xml:space="preserve">Leer la línea siguiente o la anterior</w:t>
            </w:r>
          </w:p>
        </w:tc>
        <w:tc>
          <w:tcPr>
            <w:tcW w:w="4680" w:type="dxa"/>
          </w:tcPr>
          <w:p>
            <w:pPr>
              <w:spacing w:before="60" w:after="60"/>
            </w:pPr>
            <w:r>
              <w:t xml:space="preserve">Flecha abajo o Flecha arriba</w:t>
            </w:r>
          </w:p>
        </w:tc>
      </w:tr>
      <w:tr>
        <w:trPr>
          <w:cantSplit/>
        </w:trPr>
        <w:tc>
          <w:tcPr>
            <w:tcW w:w="4680" w:type="dxa"/>
          </w:tcPr>
          <w:p>
            <w:pPr>
              <w:spacing w:before="60" w:after="60"/>
            </w:pPr>
            <w:r>
              <w:t xml:space="preserve">Leer la palabra actual</w:t>
            </w:r>
          </w:p>
        </w:tc>
        <w:tc>
          <w:tcPr>
            <w:tcW w:w="4680" w:type="dxa"/>
          </w:tcPr>
          <w:p>
            <w:pPr>
              <w:spacing w:before="60" w:after="60"/>
            </w:pPr>
            <w:r>
              <w:t xml:space="preserve">Insert + 5 del teclado numérico</w:t>
            </w:r>
          </w:p>
        </w:tc>
      </w:tr>
      <w:tr>
        <w:trPr>
          <w:cantSplit/>
        </w:trPr>
        <w:tc>
          <w:tcPr>
            <w:tcW w:w="4680" w:type="dxa"/>
          </w:tcPr>
          <w:p>
            <w:pPr>
              <w:spacing w:before="60" w:after="60"/>
            </w:pPr>
            <w:r>
              <w:t xml:space="preserve">Leer la palabra siguiente o la anterior</w:t>
            </w:r>
          </w:p>
        </w:tc>
        <w:tc>
          <w:tcPr>
            <w:tcW w:w="4680" w:type="dxa"/>
          </w:tcPr>
          <w:p>
            <w:pPr>
              <w:spacing w:before="60" w:after="60"/>
            </w:pPr>
            <w:r>
              <w:t xml:space="preserve">Insert + Flecha derecha o Insert + Flecha izquierda</w:t>
            </w:r>
          </w:p>
        </w:tc>
      </w:tr>
      <w:tr>
        <w:trPr>
          <w:cantSplit/>
        </w:trPr>
        <w:tc>
          <w:tcPr>
            <w:tcW w:w="4680" w:type="dxa"/>
          </w:tcPr>
          <w:p>
            <w:pPr>
              <w:spacing w:before="60" w:after="60"/>
            </w:pPr>
            <w:r>
              <w:t xml:space="preserve">Leer el carácter actual</w:t>
            </w:r>
          </w:p>
        </w:tc>
        <w:tc>
          <w:tcPr>
            <w:tcW w:w="4680" w:type="dxa"/>
          </w:tcPr>
          <w:p>
            <w:pPr>
              <w:spacing w:before="60" w:after="60"/>
            </w:pPr>
            <w:r>
              <w:t xml:space="preserve">5 del teclado numérico</w:t>
            </w:r>
          </w:p>
        </w:tc>
      </w:tr>
      <w:tr>
        <w:trPr>
          <w:cantSplit/>
        </w:trPr>
        <w:tc>
          <w:tcPr>
            <w:tcW w:w="4680" w:type="dxa"/>
          </w:tcPr>
          <w:p>
            <w:pPr>
              <w:spacing w:before="60" w:after="60"/>
            </w:pPr>
            <w:r>
              <w:t xml:space="preserve">Leer el párrafo siguiente o el anterior</w:t>
            </w:r>
          </w:p>
        </w:tc>
        <w:tc>
          <w:tcPr>
            <w:tcW w:w="4680" w:type="dxa"/>
          </w:tcPr>
          <w:p>
            <w:pPr>
              <w:spacing w:before="60" w:after="60"/>
            </w:pPr>
            <w:r>
              <w:t xml:space="preserve">Control + Flecha abajo o Control + Flecha arriba</w:t>
            </w:r>
          </w:p>
        </w:tc>
      </w:tr>
      <w:tr>
        <w:trPr>
          <w:cantSplit/>
        </w:trPr>
        <w:tc>
          <w:tcPr>
            <w:tcW w:w="4680" w:type="dxa"/>
          </w:tcPr>
          <w:p>
            <w:pPr>
              <w:spacing w:before="60" w:after="60"/>
            </w:pPr>
            <w:r>
              <w:t xml:space="preserve">Leer desde el cursor hasta el final de la línea</w:t>
            </w:r>
          </w:p>
        </w:tc>
        <w:tc>
          <w:tcPr>
            <w:tcW w:w="4680" w:type="dxa"/>
          </w:tcPr>
          <w:p>
            <w:pPr>
              <w:spacing w:before="60" w:after="60"/>
            </w:pPr>
            <w:r>
              <w:t xml:space="preserve">Insert + Re Pág</w:t>
            </w:r>
          </w:p>
        </w:tc>
      </w:tr>
      <w:tr>
        <w:trPr>
          <w:cantSplit/>
        </w:trPr>
        <w:tc>
          <w:tcPr>
            <w:tcW w:w="4680" w:type="dxa"/>
          </w:tcPr>
          <w:p>
            <w:pPr>
              <w:spacing w:before="60" w:after="60"/>
            </w:pPr>
            <w:r>
              <w:t xml:space="preserve">Leer el texto seleccionado</w:t>
            </w:r>
          </w:p>
        </w:tc>
        <w:tc>
          <w:tcPr>
            <w:tcW w:w="4680" w:type="dxa"/>
          </w:tcPr>
          <w:p>
            <w:pPr>
              <w:spacing w:before="60" w:after="60"/>
            </w:pPr>
            <w:r>
              <w:t xml:space="preserve">Insert + Mayúsculas + Flecha abajo</w:t>
            </w:r>
          </w:p>
        </w:tc>
      </w:tr>
      <w:tr>
        <w:trPr>
          <w:cantSplit/>
        </w:trPr>
        <w:tc>
          <w:tcPr>
            <w:tcW w:w="4680" w:type="dxa"/>
          </w:tcPr>
          <w:p>
            <w:pPr>
              <w:spacing w:before="60" w:after="60"/>
            </w:pPr>
            <w:r>
              <w:t xml:space="preserve">Escuchar la fuente y el formato</w:t>
            </w:r>
          </w:p>
        </w:tc>
        <w:tc>
          <w:tcPr>
            <w:tcW w:w="4680" w:type="dxa"/>
          </w:tcPr>
          <w:p>
            <w:pPr>
              <w:spacing w:before="60" w:after="60"/>
            </w:pPr>
            <w:r>
              <w:t xml:space="preserve">Insert + F</w:t>
            </w:r>
          </w:p>
        </w:tc>
      </w:tr>
    </w:tbl>
    <w:p/>
    <w:p>
      <w:pPr>
        <w:pStyle w:val="Heading2"/>
      </w:pPr>
      <w:r>
        <w:t xml:space="preserve">¿Dónde estoy?</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Escuchar el título de la ventana</w:t>
            </w:r>
          </w:p>
        </w:tc>
        <w:tc>
          <w:tcPr>
            <w:tcW w:w="4680" w:type="dxa"/>
          </w:tcPr>
          <w:p>
            <w:pPr>
              <w:spacing w:before="60" w:after="60"/>
            </w:pPr>
            <w:r>
              <w:t xml:space="preserve">Insert + T</w:t>
            </w:r>
          </w:p>
        </w:tc>
      </w:tr>
      <w:tr>
        <w:trPr>
          <w:cantSplit/>
        </w:trPr>
        <w:tc>
          <w:tcPr>
            <w:tcW w:w="4680" w:type="dxa"/>
          </w:tcPr>
          <w:p>
            <w:pPr>
              <w:spacing w:before="60" w:after="60"/>
            </w:pPr>
            <w:r>
              <w:t xml:space="preserve">Escuchar el elemento que tiene el foco</w:t>
            </w:r>
          </w:p>
        </w:tc>
        <w:tc>
          <w:tcPr>
            <w:tcW w:w="4680" w:type="dxa"/>
          </w:tcPr>
          <w:p>
            <w:pPr>
              <w:spacing w:before="60" w:after="60"/>
            </w:pPr>
            <w:r>
              <w:t xml:space="preserve">Insert + Tabulador</w:t>
            </w:r>
          </w:p>
        </w:tc>
      </w:tr>
      <w:tr>
        <w:trPr>
          <w:cantSplit/>
        </w:trPr>
        <w:tc>
          <w:tcPr>
            <w:tcW w:w="4680" w:type="dxa"/>
          </w:tcPr>
          <w:p>
            <w:pPr>
              <w:spacing w:before="60" w:after="60"/>
            </w:pPr>
            <w:r>
              <w:t xml:space="preserve">Leer toda la ventana o el cuadro de diálogo de arriba abajo</w:t>
            </w:r>
          </w:p>
        </w:tc>
        <w:tc>
          <w:tcPr>
            <w:tcW w:w="4680" w:type="dxa"/>
          </w:tcPr>
          <w:p>
            <w:pPr>
              <w:spacing w:before="60" w:after="60"/>
            </w:pPr>
            <w:r>
              <w:t xml:space="preserve">Insert + B</w:t>
            </w:r>
          </w:p>
        </w:tc>
      </w:tr>
      <w:tr>
        <w:trPr>
          <w:cantSplit/>
        </w:trPr>
        <w:tc>
          <w:tcPr>
            <w:tcW w:w="4680" w:type="dxa"/>
          </w:tcPr>
          <w:p>
            <w:pPr>
              <w:spacing w:before="60" w:after="60"/>
            </w:pPr>
            <w:r>
              <w:t xml:space="preserve">Leer la última línea de la ventana, que suele ser la barra de estado</w:t>
            </w:r>
          </w:p>
        </w:tc>
        <w:tc>
          <w:tcPr>
            <w:tcW w:w="4680" w:type="dxa"/>
          </w:tcPr>
          <w:p>
            <w:pPr>
              <w:spacing w:before="60" w:after="60"/>
            </w:pPr>
            <w:r>
              <w:t xml:space="preserve">Insert + Av Pág</w:t>
            </w:r>
          </w:p>
        </w:tc>
      </w:tr>
      <w:tr>
        <w:trPr>
          <w:cantSplit/>
        </w:trPr>
        <w:tc>
          <w:tcPr>
            <w:tcW w:w="4680" w:type="dxa"/>
          </w:tcPr>
          <w:p>
            <w:pPr>
              <w:spacing w:before="60" w:after="60"/>
            </w:pPr>
            <w:r>
              <w:t xml:space="preserve">Escuchar el botón predeterminado de un cuadro de diálogo</w:t>
            </w:r>
          </w:p>
        </w:tc>
        <w:tc>
          <w:tcPr>
            <w:tcW w:w="4680" w:type="dxa"/>
          </w:tcPr>
          <w:p>
            <w:pPr>
              <w:spacing w:before="60" w:after="60"/>
            </w:pPr>
            <w:r>
              <w:t xml:space="preserve">Insert + E</w:t>
            </w:r>
          </w:p>
        </w:tc>
      </w:tr>
      <w:tr>
        <w:trPr>
          <w:cantSplit/>
        </w:trPr>
        <w:tc>
          <w:tcPr>
            <w:tcW w:w="4680" w:type="dxa"/>
          </w:tcPr>
          <w:p>
            <w:pPr>
              <w:spacing w:before="60" w:after="60"/>
            </w:pPr>
            <w:r>
              <w:t xml:space="preserve">Ver la lista de ventanas abiertas para cambiar entre ellas</w:t>
            </w:r>
          </w:p>
        </w:tc>
        <w:tc>
          <w:tcPr>
            <w:tcW w:w="4680" w:type="dxa"/>
          </w:tcPr>
          <w:p>
            <w:pPr>
              <w:spacing w:before="60" w:after="60"/>
            </w:pPr>
            <w:r>
              <w:t xml:space="preserve">Insert + F10</w:t>
            </w:r>
          </w:p>
        </w:tc>
      </w:tr>
      <w:tr>
        <w:trPr>
          <w:cantSplit/>
        </w:trPr>
        <w:tc>
          <w:tcPr>
            <w:tcW w:w="4680" w:type="dxa"/>
          </w:tcPr>
          <w:p>
            <w:pPr>
              <w:spacing w:before="60" w:after="60"/>
            </w:pPr>
            <w:r>
              <w:t xml:space="preserve">Ver la lista de iconos de la bandeja del sistema</w:t>
            </w:r>
          </w:p>
        </w:tc>
        <w:tc>
          <w:tcPr>
            <w:tcW w:w="4680" w:type="dxa"/>
          </w:tcPr>
          <w:p>
            <w:pPr>
              <w:spacing w:before="60" w:after="60"/>
            </w:pPr>
            <w:r>
              <w:t xml:space="preserve">Insert + F11</w:t>
            </w:r>
          </w:p>
        </w:tc>
      </w:tr>
      <w:tr>
        <w:trPr>
          <w:cantSplit/>
        </w:trPr>
        <w:tc>
          <w:tcPr>
            <w:tcW w:w="4680" w:type="dxa"/>
          </w:tcPr>
          <w:p>
            <w:pPr>
              <w:spacing w:before="60" w:after="60"/>
            </w:pPr>
            <w:r>
              <w:t xml:space="preserve">Escuchar la hora</w:t>
            </w:r>
          </w:p>
        </w:tc>
        <w:tc>
          <w:tcPr>
            <w:tcW w:w="4680" w:type="dxa"/>
          </w:tcPr>
          <w:p>
            <w:pPr>
              <w:spacing w:before="60" w:after="60"/>
            </w:pPr>
            <w:r>
              <w:t xml:space="preserve">Insert + F12</w:t>
            </w:r>
          </w:p>
        </w:tc>
      </w:tr>
    </w:tbl>
    <w:p/>
    <w:p>
      <w:pPr>
        <w:pStyle w:val="Heading2"/>
      </w:pPr>
      <w:r>
        <w:t xml:space="preserve">Páginas web: cómo moverse</w:t>
      </w:r>
    </w:p>
    <w:p>
      <w:r>
        <w:t xml:space="preserve">Estas teclas rápidas de una sola letra funcionan cuando usted lee una página web con el cursor virtual. Agregue Mayúsculas para ir hacia atrás; por ejemplo, Mayúsculas + H para ir al encabezado anterior.</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al siguiente encabezado</w:t>
            </w:r>
          </w:p>
        </w:tc>
        <w:tc>
          <w:tcPr>
            <w:tcW w:w="4680" w:type="dxa"/>
          </w:tcPr>
          <w:p>
            <w:pPr>
              <w:spacing w:before="60" w:after="60"/>
            </w:pPr>
            <w:r>
              <w:t xml:space="preserve">H</w:t>
            </w:r>
          </w:p>
        </w:tc>
      </w:tr>
      <w:tr>
        <w:trPr>
          <w:cantSplit/>
        </w:trPr>
        <w:tc>
          <w:tcPr>
            <w:tcW w:w="4680" w:type="dxa"/>
          </w:tcPr>
          <w:p>
            <w:pPr>
              <w:spacing w:before="60" w:after="60"/>
            </w:pPr>
            <w:r>
              <w:t xml:space="preserve">Ir al siguiente encabezado de un nivel específico</w:t>
            </w:r>
          </w:p>
        </w:tc>
        <w:tc>
          <w:tcPr>
            <w:tcW w:w="4680" w:type="dxa"/>
          </w:tcPr>
          <w:p>
            <w:pPr>
              <w:spacing w:before="60" w:after="60"/>
            </w:pPr>
            <w:r>
              <w:t xml:space="preserve">1 a 6</w:t>
            </w:r>
          </w:p>
        </w:tc>
      </w:tr>
      <w:tr>
        <w:trPr>
          <w:cantSplit/>
        </w:trPr>
        <w:tc>
          <w:tcPr>
            <w:tcW w:w="4680" w:type="dxa"/>
          </w:tcPr>
          <w:p>
            <w:pPr>
              <w:spacing w:before="60" w:after="60"/>
            </w:pPr>
            <w:r>
              <w:t xml:space="preserve">Ir al siguiente enlace que no ha visitado</w:t>
            </w:r>
          </w:p>
        </w:tc>
        <w:tc>
          <w:tcPr>
            <w:tcW w:w="4680" w:type="dxa"/>
          </w:tcPr>
          <w:p>
            <w:pPr>
              <w:spacing w:before="60" w:after="60"/>
            </w:pPr>
            <w:r>
              <w:t xml:space="preserve">U</w:t>
            </w:r>
          </w:p>
        </w:tc>
      </w:tr>
      <w:tr>
        <w:trPr>
          <w:cantSplit/>
        </w:trPr>
        <w:tc>
          <w:tcPr>
            <w:tcW w:w="4680" w:type="dxa"/>
          </w:tcPr>
          <w:p>
            <w:pPr>
              <w:spacing w:before="60" w:after="60"/>
            </w:pPr>
            <w:r>
              <w:t xml:space="preserve">Ir al siguiente campo de formulario</w:t>
            </w:r>
          </w:p>
        </w:tc>
        <w:tc>
          <w:tcPr>
            <w:tcW w:w="4680" w:type="dxa"/>
          </w:tcPr>
          <w:p>
            <w:pPr>
              <w:spacing w:before="60" w:after="60"/>
            </w:pPr>
            <w:r>
              <w:t xml:space="preserve">F</w:t>
            </w:r>
          </w:p>
        </w:tc>
      </w:tr>
      <w:tr>
        <w:trPr>
          <w:cantSplit/>
        </w:trPr>
        <w:tc>
          <w:tcPr>
            <w:tcW w:w="4680" w:type="dxa"/>
          </w:tcPr>
          <w:p>
            <w:pPr>
              <w:spacing w:before="60" w:after="60"/>
            </w:pPr>
            <w:r>
              <w:t xml:space="preserve">Ir al siguiente botón</w:t>
            </w:r>
          </w:p>
        </w:tc>
        <w:tc>
          <w:tcPr>
            <w:tcW w:w="4680" w:type="dxa"/>
          </w:tcPr>
          <w:p>
            <w:pPr>
              <w:spacing w:before="60" w:after="60"/>
            </w:pPr>
            <w:r>
              <w:t xml:space="preserve">B</w:t>
            </w:r>
          </w:p>
        </w:tc>
      </w:tr>
      <w:tr>
        <w:trPr>
          <w:cantSplit/>
        </w:trPr>
        <w:tc>
          <w:tcPr>
            <w:tcW w:w="4680" w:type="dxa"/>
          </w:tcPr>
          <w:p>
            <w:pPr>
              <w:spacing w:before="60" w:after="60"/>
            </w:pPr>
            <w:r>
              <w:t xml:space="preserve">Ir al siguiente cuadro de edición</w:t>
            </w:r>
          </w:p>
        </w:tc>
        <w:tc>
          <w:tcPr>
            <w:tcW w:w="4680" w:type="dxa"/>
          </w:tcPr>
          <w:p>
            <w:pPr>
              <w:spacing w:before="60" w:after="60"/>
            </w:pPr>
            <w:r>
              <w:t xml:space="preserve">E</w:t>
            </w:r>
          </w:p>
        </w:tc>
      </w:tr>
      <w:tr>
        <w:trPr>
          <w:cantSplit/>
        </w:trPr>
        <w:tc>
          <w:tcPr>
            <w:tcW w:w="4680" w:type="dxa"/>
          </w:tcPr>
          <w:p>
            <w:pPr>
              <w:spacing w:before="60" w:after="60"/>
            </w:pPr>
            <w:r>
              <w:t xml:space="preserve">Ir a la siguiente tabla</w:t>
            </w:r>
          </w:p>
        </w:tc>
        <w:tc>
          <w:tcPr>
            <w:tcW w:w="4680" w:type="dxa"/>
          </w:tcPr>
          <w:p>
            <w:pPr>
              <w:spacing w:before="60" w:after="60"/>
            </w:pPr>
            <w:r>
              <w:t xml:space="preserve">T</w:t>
            </w:r>
          </w:p>
        </w:tc>
      </w:tr>
      <w:tr>
        <w:trPr>
          <w:cantSplit/>
        </w:trPr>
        <w:tc>
          <w:tcPr>
            <w:tcW w:w="4680" w:type="dxa"/>
          </w:tcPr>
          <w:p>
            <w:pPr>
              <w:spacing w:before="60" w:after="60"/>
            </w:pPr>
            <w:r>
              <w:t xml:space="preserve">Ir a la siguiente lista</w:t>
            </w:r>
          </w:p>
        </w:tc>
        <w:tc>
          <w:tcPr>
            <w:tcW w:w="4680" w:type="dxa"/>
          </w:tcPr>
          <w:p>
            <w:pPr>
              <w:spacing w:before="60" w:after="60"/>
            </w:pPr>
            <w:r>
              <w:t xml:space="preserve">L</w:t>
            </w:r>
          </w:p>
        </w:tc>
      </w:tr>
      <w:tr>
        <w:trPr>
          <w:cantSplit/>
        </w:trPr>
        <w:tc>
          <w:tcPr>
            <w:tcW w:w="4680" w:type="dxa"/>
          </w:tcPr>
          <w:p>
            <w:pPr>
              <w:spacing w:before="60" w:after="60"/>
            </w:pPr>
            <w:r>
              <w:t xml:space="preserve">Ir a la siguiente región o punto de referencia</w:t>
            </w:r>
          </w:p>
        </w:tc>
        <w:tc>
          <w:tcPr>
            <w:tcW w:w="4680" w:type="dxa"/>
          </w:tcPr>
          <w:p>
            <w:pPr>
              <w:spacing w:before="60" w:after="60"/>
            </w:pPr>
            <w:r>
              <w:t xml:space="preserve">R</w:t>
            </w:r>
          </w:p>
        </w:tc>
      </w:tr>
      <w:tr>
        <w:trPr>
          <w:cantSplit/>
        </w:trPr>
        <w:tc>
          <w:tcPr>
            <w:tcW w:w="4680" w:type="dxa"/>
          </w:tcPr>
          <w:p>
            <w:pPr>
              <w:spacing w:before="60" w:after="60"/>
            </w:pPr>
            <w:r>
              <w:t xml:space="preserve">Ir a la región principal</w:t>
            </w:r>
          </w:p>
        </w:tc>
        <w:tc>
          <w:tcPr>
            <w:tcW w:w="4680" w:type="dxa"/>
          </w:tcPr>
          <w:p>
            <w:pPr>
              <w:spacing w:before="60" w:after="60"/>
            </w:pPr>
            <w:r>
              <w:t xml:space="preserve">Q</w:t>
            </w:r>
          </w:p>
        </w:tc>
      </w:tr>
    </w:tbl>
    <w:p/>
    <w:p>
      <w:pPr>
        <w:pStyle w:val="Heading2"/>
      </w:pPr>
      <w:r>
        <w:t xml:space="preserve">Páginas web: listas y modos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Ver la lista de encabezados de la página</w:t>
            </w:r>
          </w:p>
        </w:tc>
        <w:tc>
          <w:tcPr>
            <w:tcW w:w="4680" w:type="dxa"/>
          </w:tcPr>
          <w:p>
            <w:pPr>
              <w:spacing w:before="60" w:after="60"/>
            </w:pPr>
            <w:r>
              <w:t xml:space="preserve">Insert + F6</w:t>
            </w:r>
          </w:p>
        </w:tc>
      </w:tr>
      <w:tr>
        <w:trPr>
          <w:cantSplit/>
        </w:trPr>
        <w:tc>
          <w:tcPr>
            <w:tcW w:w="4680" w:type="dxa"/>
          </w:tcPr>
          <w:p>
            <w:pPr>
              <w:spacing w:before="60" w:after="60"/>
            </w:pPr>
            <w:r>
              <w:t xml:space="preserve">Ver la lista de enlaces de la página</w:t>
            </w:r>
          </w:p>
        </w:tc>
        <w:tc>
          <w:tcPr>
            <w:tcW w:w="4680" w:type="dxa"/>
          </w:tcPr>
          <w:p>
            <w:pPr>
              <w:spacing w:before="60" w:after="60"/>
            </w:pPr>
            <w:r>
              <w:t xml:space="preserve">Insert + F7</w:t>
            </w:r>
          </w:p>
        </w:tc>
      </w:tr>
      <w:tr>
        <w:trPr>
          <w:cantSplit/>
        </w:trPr>
        <w:tc>
          <w:tcPr>
            <w:tcW w:w="4680" w:type="dxa"/>
          </w:tcPr>
          <w:p>
            <w:pPr>
              <w:spacing w:before="60" w:after="60"/>
            </w:pPr>
            <w:r>
              <w:t xml:space="preserve">Ver la lista de campos de formulario de la página</w:t>
            </w:r>
          </w:p>
        </w:tc>
        <w:tc>
          <w:tcPr>
            <w:tcW w:w="4680" w:type="dxa"/>
          </w:tcPr>
          <w:p>
            <w:pPr>
              <w:spacing w:before="60" w:after="60"/>
            </w:pPr>
            <w:r>
              <w:t xml:space="preserve">Insert + F5</w:t>
            </w:r>
          </w:p>
        </w:tc>
      </w:tr>
      <w:tr>
        <w:trPr>
          <w:cantSplit/>
        </w:trPr>
        <w:tc>
          <w:tcPr>
            <w:tcW w:w="4680" w:type="dxa"/>
          </w:tcPr>
          <w:p>
            <w:pPr>
              <w:spacing w:before="60" w:after="60"/>
            </w:pPr>
            <w:r>
              <w:t xml:space="preserve">Activar el modo formularios para escribir en un campo</w:t>
            </w:r>
          </w:p>
        </w:tc>
        <w:tc>
          <w:tcPr>
            <w:tcW w:w="4680" w:type="dxa"/>
          </w:tcPr>
          <w:p>
            <w:pPr>
              <w:spacing w:before="60" w:after="60"/>
            </w:pPr>
            <w:r>
              <w:t xml:space="preserve">Intro</w:t>
            </w:r>
          </w:p>
        </w:tc>
      </w:tr>
      <w:tr>
        <w:trPr>
          <w:cantSplit/>
        </w:trPr>
        <w:tc>
          <w:tcPr>
            <w:tcW w:w="4680" w:type="dxa"/>
          </w:tcPr>
          <w:p>
            <w:pPr>
              <w:spacing w:before="60" w:after="60"/>
            </w:pPr>
            <w:r>
              <w:t xml:space="preserve">Desactivar el modo formularios</w:t>
            </w:r>
          </w:p>
        </w:tc>
        <w:tc>
          <w:tcPr>
            <w:tcW w:w="4680" w:type="dxa"/>
          </w:tcPr>
          <w:p>
            <w:pPr>
              <w:spacing w:before="60" w:after="60"/>
            </w:pPr>
            <w:r>
              <w:t xml:space="preserve">Más del teclado numérico</w:t>
            </w:r>
          </w:p>
        </w:tc>
      </w:tr>
      <w:tr>
        <w:trPr>
          <w:cantSplit/>
        </w:trPr>
        <w:tc>
          <w:tcPr>
            <w:tcW w:w="4680" w:type="dxa"/>
          </w:tcPr>
          <w:p>
            <w:pPr>
              <w:spacing w:before="60" w:after="60"/>
            </w:pPr>
            <w:r>
              <w:t xml:space="preserve">Desactivar o activar el cursor virtual</w:t>
            </w:r>
          </w:p>
        </w:tc>
        <w:tc>
          <w:tcPr>
            <w:tcW w:w="4680" w:type="dxa"/>
          </w:tcPr>
          <w:p>
            <w:pPr>
              <w:spacing w:before="60" w:after="60"/>
            </w:pPr>
            <w:r>
              <w:t xml:space="preserve">Insert + Z</w:t>
            </w:r>
          </w:p>
        </w:tc>
      </w:tr>
      <w:tr>
        <w:trPr>
          <w:cantSplit/>
        </w:trPr>
        <w:tc>
          <w:tcPr>
            <w:tcW w:w="4680" w:type="dxa"/>
          </w:tcPr>
          <w:p>
            <w:pPr>
              <w:spacing w:before="60" w:after="60"/>
            </w:pPr>
            <w:r>
              <w:t xml:space="preserve">Buscar texto en la página</w:t>
            </w:r>
          </w:p>
        </w:tc>
        <w:tc>
          <w:tcPr>
            <w:tcW w:w="4680" w:type="dxa"/>
          </w:tcPr>
          <w:p>
            <w:pPr>
              <w:spacing w:before="60" w:after="60"/>
            </w:pPr>
            <w:r>
              <w:t xml:space="preserve">Control + Insert + F</w:t>
            </w:r>
          </w:p>
        </w:tc>
      </w:tr>
      <w:tr>
        <w:trPr>
          <w:cantSplit/>
        </w:trPr>
        <w:tc>
          <w:tcPr>
            <w:tcW w:w="4680" w:type="dxa"/>
          </w:tcPr>
          <w:p>
            <w:pPr>
              <w:spacing w:before="60" w:after="60"/>
            </w:pPr>
            <w:r>
              <w:t xml:space="preserve">Buscar la coincidencia siguiente o la anterior</w:t>
            </w:r>
          </w:p>
        </w:tc>
        <w:tc>
          <w:tcPr>
            <w:tcW w:w="4680" w:type="dxa"/>
          </w:tcPr>
          <w:p>
            <w:pPr>
              <w:spacing w:before="60" w:after="60"/>
            </w:pPr>
            <w:r>
              <w:t xml:space="preserve">F3 o Mayúsculas + F3</w:t>
            </w:r>
          </w:p>
        </w:tc>
      </w:tr>
      <w:tr>
        <w:trPr>
          <w:cantSplit/>
        </w:trPr>
        <w:tc>
          <w:tcPr>
            <w:tcW w:w="4680" w:type="dxa"/>
          </w:tcPr>
          <w:p>
            <w:pPr>
              <w:spacing w:before="60" w:after="60"/>
            </w:pPr>
            <w:r>
              <w:t xml:space="preserve">Leer la barra de direcciones</w:t>
            </w:r>
          </w:p>
        </w:tc>
        <w:tc>
          <w:tcPr>
            <w:tcW w:w="4680" w:type="dxa"/>
          </w:tcPr>
          <w:p>
            <w:pPr>
              <w:spacing w:before="60" w:after="60"/>
            </w:pPr>
            <w:r>
              <w:t xml:space="preserve">Insert + A</w:t>
            </w:r>
          </w:p>
        </w:tc>
      </w:tr>
    </w:tbl>
    <w:p/>
    <w:p>
      <w:pPr>
        <w:pStyle w:val="Heading2"/>
      </w:pPr>
      <w:r>
        <w:t xml:space="preserve">Tablas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 la siguiente tabla</w:t>
            </w:r>
          </w:p>
        </w:tc>
        <w:tc>
          <w:tcPr>
            <w:tcW w:w="4680" w:type="dxa"/>
          </w:tcPr>
          <w:p>
            <w:pPr>
              <w:spacing w:before="60" w:after="60"/>
            </w:pPr>
            <w:r>
              <w:t xml:space="preserve">T</w:t>
            </w:r>
          </w:p>
        </w:tc>
      </w:tr>
      <w:tr>
        <w:trPr>
          <w:cantSplit/>
        </w:trPr>
        <w:tc>
          <w:tcPr>
            <w:tcW w:w="4680" w:type="dxa"/>
          </w:tcPr>
          <w:p>
            <w:pPr>
              <w:spacing w:before="60" w:after="60"/>
            </w:pPr>
            <w:r>
              <w:t xml:space="preserve">Ir a la celda siguiente de la fila</w:t>
            </w:r>
          </w:p>
        </w:tc>
        <w:tc>
          <w:tcPr>
            <w:tcW w:w="4680" w:type="dxa"/>
          </w:tcPr>
          <w:p>
            <w:pPr>
              <w:spacing w:before="60" w:after="60"/>
            </w:pPr>
            <w:r>
              <w:t xml:space="preserve">Control + Alt + Flecha derecha</w:t>
            </w:r>
          </w:p>
        </w:tc>
      </w:tr>
      <w:tr>
        <w:trPr>
          <w:cantSplit/>
        </w:trPr>
        <w:tc>
          <w:tcPr>
            <w:tcW w:w="4680" w:type="dxa"/>
          </w:tcPr>
          <w:p>
            <w:pPr>
              <w:spacing w:before="60" w:after="60"/>
            </w:pPr>
            <w:r>
              <w:t xml:space="preserve">Ir a la celda anterior de la fila</w:t>
            </w:r>
          </w:p>
        </w:tc>
        <w:tc>
          <w:tcPr>
            <w:tcW w:w="4680" w:type="dxa"/>
          </w:tcPr>
          <w:p>
            <w:pPr>
              <w:spacing w:before="60" w:after="60"/>
            </w:pPr>
            <w:r>
              <w:t xml:space="preserve">Control + Alt + Flecha izquierda</w:t>
            </w:r>
          </w:p>
        </w:tc>
      </w:tr>
      <w:tr>
        <w:trPr>
          <w:cantSplit/>
        </w:trPr>
        <w:tc>
          <w:tcPr>
            <w:tcW w:w="4680" w:type="dxa"/>
          </w:tcPr>
          <w:p>
            <w:pPr>
              <w:spacing w:before="60" w:after="60"/>
            </w:pPr>
            <w:r>
              <w:t xml:space="preserve">Ir a la celda de abajo</w:t>
            </w:r>
          </w:p>
        </w:tc>
        <w:tc>
          <w:tcPr>
            <w:tcW w:w="4680" w:type="dxa"/>
          </w:tcPr>
          <w:p>
            <w:pPr>
              <w:spacing w:before="60" w:after="60"/>
            </w:pPr>
            <w:r>
              <w:t xml:space="preserve">Control + Alt + Flecha abajo</w:t>
            </w:r>
          </w:p>
        </w:tc>
      </w:tr>
      <w:tr>
        <w:trPr>
          <w:cantSplit/>
        </w:trPr>
        <w:tc>
          <w:tcPr>
            <w:tcW w:w="4680" w:type="dxa"/>
          </w:tcPr>
          <w:p>
            <w:pPr>
              <w:spacing w:before="60" w:after="60"/>
            </w:pPr>
            <w:r>
              <w:t xml:space="preserve">Ir a la celda de arriba</w:t>
            </w:r>
          </w:p>
        </w:tc>
        <w:tc>
          <w:tcPr>
            <w:tcW w:w="4680" w:type="dxa"/>
          </w:tcPr>
          <w:p>
            <w:pPr>
              <w:spacing w:before="60" w:after="60"/>
            </w:pPr>
            <w:r>
              <w:t xml:space="preserve">Control + Alt + Flecha arriba</w:t>
            </w:r>
          </w:p>
        </w:tc>
      </w:tr>
      <w:tr>
        <w:trPr>
          <w:cantSplit/>
        </w:trPr>
        <w:tc>
          <w:tcPr>
            <w:tcW w:w="4680" w:type="dxa"/>
          </w:tcPr>
          <w:p>
            <w:pPr>
              <w:spacing w:before="60" w:after="60"/>
            </w:pPr>
            <w:r>
              <w:t xml:space="preserve">Escuchar todos los comandos de tablas</w:t>
            </w:r>
          </w:p>
        </w:tc>
        <w:tc>
          <w:tcPr>
            <w:tcW w:w="4680" w:type="dxa"/>
          </w:tcPr>
          <w:p>
            <w:pPr>
              <w:spacing w:before="60" w:after="60"/>
            </w:pPr>
            <w:r>
              <w:t xml:space="preserve">Insert + Espacio, luego T, luego Signo de interrogación</w:t>
            </w:r>
          </w:p>
        </w:tc>
      </w:tr>
    </w:tbl>
    <w:p/>
    <w:p>
      <w:pPr>
        <w:pStyle w:val="Heading2"/>
      </w:pPr>
      <w:r>
        <w:t xml:space="preserve">Voz y privacidad</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Hacer la voz más rápida por ahora</w:t>
            </w:r>
          </w:p>
        </w:tc>
        <w:tc>
          <w:tcPr>
            <w:tcW w:w="4680" w:type="dxa"/>
          </w:tcPr>
          <w:p>
            <w:pPr>
              <w:spacing w:before="60" w:after="60"/>
            </w:pPr>
            <w:r>
              <w:t xml:space="preserve">Control + Alt + Re Pág</w:t>
            </w:r>
          </w:p>
        </w:tc>
      </w:tr>
      <w:tr>
        <w:trPr>
          <w:cantSplit/>
        </w:trPr>
        <w:tc>
          <w:tcPr>
            <w:tcW w:w="4680" w:type="dxa"/>
          </w:tcPr>
          <w:p>
            <w:pPr>
              <w:spacing w:before="60" w:after="60"/>
            </w:pPr>
            <w:r>
              <w:t xml:space="preserve">Hacer la voz más lenta por ahora</w:t>
            </w:r>
          </w:p>
        </w:tc>
        <w:tc>
          <w:tcPr>
            <w:tcW w:w="4680" w:type="dxa"/>
          </w:tcPr>
          <w:p>
            <w:pPr>
              <w:spacing w:before="60" w:after="60"/>
            </w:pPr>
            <w:r>
              <w:t xml:space="preserve">Control + Alt + Av Pág</w:t>
            </w:r>
          </w:p>
        </w:tc>
      </w:tr>
      <w:tr>
        <w:trPr>
          <w:cantSplit/>
        </w:trPr>
        <w:tc>
          <w:tcPr>
            <w:tcW w:w="4680" w:type="dxa"/>
          </w:tcPr>
          <w:p>
            <w:pPr>
              <w:spacing w:before="60" w:after="60"/>
            </w:pPr>
            <w:r>
              <w:t xml:space="preserve">Acelerar o hacer más lenta la voz durante Leer todo</w:t>
            </w:r>
          </w:p>
        </w:tc>
        <w:tc>
          <w:tcPr>
            <w:tcW w:w="4680" w:type="dxa"/>
          </w:tcPr>
          <w:p>
            <w:pPr>
              <w:spacing w:before="60" w:after="60"/>
            </w:pPr>
            <w:r>
              <w:t xml:space="preserve">Re Pág o Av Pág</w:t>
            </w:r>
          </w:p>
        </w:tc>
      </w:tr>
      <w:tr>
        <w:trPr>
          <w:cantSplit/>
        </w:trPr>
        <w:tc>
          <w:tcPr>
            <w:tcW w:w="4680" w:type="dxa"/>
          </w:tcPr>
          <w:p>
            <w:pPr>
              <w:spacing w:before="60" w:after="60"/>
            </w:pPr>
            <w:r>
              <w:t xml:space="preserve">Mostrar el historial de voz, para repasar lo que JAWS acaba de decir</w:t>
            </w:r>
          </w:p>
        </w:tc>
        <w:tc>
          <w:tcPr>
            <w:tcW w:w="4680" w:type="dxa"/>
          </w:tcPr>
          <w:p>
            <w:pPr>
              <w:spacing w:before="60" w:after="60"/>
            </w:pPr>
            <w:r>
              <w:t xml:space="preserve">Insert + Espacio, luego H</w:t>
            </w:r>
          </w:p>
        </w:tc>
      </w:tr>
      <w:tr>
        <w:trPr>
          <w:cantSplit/>
        </w:trPr>
        <w:tc>
          <w:tcPr>
            <w:tcW w:w="4680" w:type="dxa"/>
          </w:tcPr>
          <w:p>
            <w:pPr>
              <w:spacing w:before="60" w:after="60"/>
            </w:pPr>
            <w:r>
              <w:t xml:space="preserve">Activar o desactivar Screen Shade, para poner la pantalla en negro por privacidad</w:t>
            </w:r>
          </w:p>
        </w:tc>
        <w:tc>
          <w:tcPr>
            <w:tcW w:w="4680" w:type="dxa"/>
          </w:tcPr>
          <w:p>
            <w:pPr>
              <w:spacing w:before="60" w:after="60"/>
            </w:pPr>
            <w:r>
              <w:t xml:space="preserve">Insert + Espacio, luego F11</w:t>
            </w:r>
          </w:p>
        </w:tc>
      </w:tr>
      <w:tr>
        <w:trPr>
          <w:cantSplit/>
        </w:trPr>
        <w:tc>
          <w:tcPr>
            <w:tcW w:w="4680" w:type="dxa"/>
          </w:tcPr>
          <w:p>
            <w:pPr>
              <w:spacing w:before="60" w:after="60"/>
            </w:pPr>
            <w:r>
              <w:t xml:space="preserve">Describir la imagen actual con Picture Smart</w:t>
            </w:r>
          </w:p>
        </w:tc>
        <w:tc>
          <w:tcPr>
            <w:tcW w:w="4680" w:type="dxa"/>
          </w:tcPr>
          <w:p>
            <w:pPr>
              <w:spacing w:before="60" w:after="60"/>
            </w:pPr>
            <w:r>
              <w:t xml:space="preserve">Insert + Espacio, luego P, luego C</w:t>
            </w:r>
          </w:p>
        </w:tc>
      </w:tr>
    </w:tbl>
    <w:p/>
    <w:p>
      <w:pPr>
        <w:pStyle w:val="Heading2"/>
      </w:pPr>
      <w:r>
        <w:t xml:space="preserve">Obtener ayuda</w:t>
      </w:r>
    </w:p>
    <w:p>
      <w:r>
        <w:t xml:space="preserve">En la distribución para laptop, la Ayuda de teclas rápidas es Bloq Mayús + Control + Mayúsculas + H y la ventana de JAWS es Bloq Mayús + Control + Mayúsculas + J.</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Activar o desactivar la ayuda del teclado</w:t>
            </w:r>
          </w:p>
        </w:tc>
        <w:tc>
          <w:tcPr>
            <w:tcW w:w="4680" w:type="dxa"/>
          </w:tcPr>
          <w:p>
            <w:pPr>
              <w:spacing w:before="60" w:after="60"/>
            </w:pPr>
            <w:r>
              <w:t xml:space="preserve">Insert + 1</w:t>
            </w:r>
          </w:p>
        </w:tc>
      </w:tr>
      <w:tr>
        <w:trPr>
          <w:cantSplit/>
        </w:trPr>
        <w:tc>
          <w:tcPr>
            <w:tcW w:w="4680" w:type="dxa"/>
          </w:tcPr>
          <w:p>
            <w:pPr>
              <w:spacing w:before="60" w:after="60"/>
            </w:pPr>
            <w:r>
              <w:t xml:space="preserve">Obtener ayuda sobre el lugar donde está ahora</w:t>
            </w:r>
          </w:p>
        </w:tc>
        <w:tc>
          <w:tcPr>
            <w:tcW w:w="4680" w:type="dxa"/>
          </w:tcPr>
          <w:p>
            <w:pPr>
              <w:spacing w:before="60" w:after="60"/>
            </w:pPr>
            <w:r>
              <w:t xml:space="preserve">Insert + F1</w:t>
            </w:r>
          </w:p>
        </w:tc>
      </w:tr>
      <w:tr>
        <w:trPr>
          <w:cantSplit/>
        </w:trPr>
        <w:tc>
          <w:tcPr>
            <w:tcW w:w="4680" w:type="dxa"/>
          </w:tcPr>
          <w:p>
            <w:pPr>
              <w:spacing w:before="60" w:after="60"/>
            </w:pPr>
            <w:r>
              <w:t xml:space="preserve">Obtener la ayuda de JAWS para la aplicación actual</w:t>
            </w:r>
          </w:p>
        </w:tc>
        <w:tc>
          <w:tcPr>
            <w:tcW w:w="4680" w:type="dxa"/>
          </w:tcPr>
          <w:p>
            <w:pPr>
              <w:spacing w:before="60" w:after="60"/>
            </w:pPr>
            <w:r>
              <w:t xml:space="preserve">Insert + F1, luego F1 otra vez rápidamente</w:t>
            </w:r>
          </w:p>
        </w:tc>
      </w:tr>
      <w:tr>
        <w:trPr>
          <w:cantSplit/>
        </w:trPr>
        <w:tc>
          <w:tcPr>
            <w:tcW w:w="4680" w:type="dxa"/>
          </w:tcPr>
          <w:p>
            <w:pPr>
              <w:spacing w:before="60" w:after="60"/>
            </w:pPr>
            <w:r>
              <w:t xml:space="preserve">Ver la lista de teclas rápidas de la aplicación actual</w:t>
            </w:r>
          </w:p>
        </w:tc>
        <w:tc>
          <w:tcPr>
            <w:tcW w:w="4680" w:type="dxa"/>
          </w:tcPr>
          <w:p>
            <w:pPr>
              <w:spacing w:before="60" w:after="60"/>
            </w:pPr>
            <w:r>
              <w:t xml:space="preserve">Insert + H</w:t>
            </w:r>
          </w:p>
        </w:tc>
      </w:tr>
      <w:tr>
        <w:trPr>
          <w:cantSplit/>
        </w:trPr>
        <w:tc>
          <w:tcPr>
            <w:tcW w:w="4680" w:type="dxa"/>
          </w:tcPr>
          <w:p>
            <w:pPr>
              <w:spacing w:before="60" w:after="60"/>
            </w:pPr>
            <w:r>
              <w:t xml:space="preserve">Ver la lista de atajos con la tecla Windows para la aplicación actual</w:t>
            </w:r>
          </w:p>
        </w:tc>
        <w:tc>
          <w:tcPr>
            <w:tcW w:w="4680" w:type="dxa"/>
          </w:tcPr>
          <w:p>
            <w:pPr>
              <w:spacing w:before="60" w:after="60"/>
            </w:pPr>
            <w:r>
              <w:t xml:space="preserve">Insert + W</w:t>
            </w:r>
          </w:p>
        </w:tc>
      </w:tr>
      <w:tr>
        <w:trPr>
          <w:cantSplit/>
        </w:trPr>
        <w:tc>
          <w:tcPr>
            <w:tcW w:w="4680" w:type="dxa"/>
          </w:tcPr>
          <w:p>
            <w:pPr>
              <w:spacing w:before="60" w:after="60"/>
            </w:pPr>
            <w:r>
              <w:t xml:space="preserve">Enviar la siguiente tecla directamente a la aplicación, sin que JAWS la procese</w:t>
            </w:r>
          </w:p>
        </w:tc>
        <w:tc>
          <w:tcPr>
            <w:tcW w:w="4680" w:type="dxa"/>
          </w:tcPr>
          <w:p>
            <w:pPr>
              <w:spacing w:before="60" w:after="60"/>
            </w:pPr>
            <w:r>
              <w:t xml:space="preserve">Insert + 3</w:t>
            </w:r>
          </w:p>
        </w:tc>
      </w:tr>
    </w:tbl>
    <w:p/>
    <w:p>
      <w:r>
        <w:t xml:space="preserve">Consejo: presione Insert + 1 para activar la ayuda del teclado. Luego presione cualquier tecla o combinación para escuchar qué hace, sin que se realice la acción. Presione Insert + 1 otra vez para desactivarla. Si no recuerda un comando, presione Insert + Espacio, luego J, y escriba una palabra como "encabezado" para buscarlo.</w:t>
      </w:r>
    </w:p>
    <w:p>
      <w:r>
        <w:t xml:space="preserve">De Full Circle AT, fullcircleat.com. Llame o envíe un mensaje de texto al 712-250-7201.</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displayBackgroundShape/>
</w:settings>
</file>

<file path=word/styles.xml><?xml version="1.0" encoding="utf-8"?>
<w:styles xmlns:w="http://schemas.openxmlformats.org/wordprocessingml/2006/main">
  <w:docDefaults>
    <w:rPrDefault>
      <w:rPr>
        <w:rFonts w:ascii="Arial" w:hAnsi="Arial" w:cs="Arial"/>
        <w:sz w:val="28"/>
        <w:szCs w:val="28"/>
        <w:lang w:val="es-US"/>
      </w:rPr>
    </w:rPrDefault>
    <w:pPrDefault>
      <w:pPr>
        <w:spacing w:after="160" w:line="300" w:lineRule="auto"/>
      </w:pPr>
    </w:pPrDefault>
  </w:docDefault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color w:val="3B2A80"/>
      <w:sz w:val="44"/>
    </w:rPr>
  </w:style>
  <w:style w:type="paragraph" w:styleId="Heading2">
    <w:name w:val="heading 2"/>
    <w:basedOn w:val="Normal"/>
    <w:next w:val="Normal"/>
    <w:uiPriority w:val="9"/>
    <w:qFormat/>
    <w:pPr>
      <w:keepNext/>
      <w:spacing w:before="360" w:after="120"/>
      <w:outlineLvl w:val="1"/>
    </w:pPr>
    <w:rPr>
      <w:b/>
      <w:color w:val="3B2A80"/>
      <w:sz w:val="34"/>
    </w:rPr>
  </w:style>
  <w:style w:type="paragraph" w:styleId="Heading3">
    <w:name w:val="heading 3"/>
    <w:basedOn w:val="Normal"/>
    <w:next w:val="Normal"/>
    <w:uiPriority w:val="9"/>
    <w:qFormat/>
    <w:pPr>
      <w:keepNext/>
      <w:spacing w:before="360" w:after="120"/>
      <w:outlineLvl w:val="2"/>
    </w:pPr>
    <w:rPr>
      <w:b/>
      <w:color w:val="3B2A80"/>
      <w:sz w:val="30"/>
    </w:rPr>
  </w:style>
  <w:style w:type="paragraph" w:styleId="ListParagraph">
    <w:name w:val="List Paragraph"/>
    <w:basedOn w:val="Normal"/>
    <w:pPr>
      <w:ind w:left="720"/>
      <w:spacing w:after="80"/>
    </w:pPr>
  </w:style>
  <w:style w:type="table" w:styleId="TableGrid">
    <w:name w:val="Table Grid"/>
    <w:tblPr>
      <w:tblBorders>
        <w:top w:val="single" w:sz="8" w:color="444444"/>
        <w:left w:val="single" w:sz="8" w:color="444444"/>
        <w:bottom w:val="single" w:sz="8" w:color="444444"/>
        <w:right w:val="single" w:sz="8" w:color="444444"/>
        <w:insideH w:val="single" w:sz="4" w:color="444444"/>
        <w:insideV w:val="single" w:sz="4" w:color="444444"/>
      </w:tblBorders>
      <w:tblCellMar>
        <w:left w:w="108"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JAWS para Windows: atajos de teclado</dc:title>
  <dc:creator>Full Circle AT</dc:creator>
  <dc:language>es-US</dc:language>
  <dcterms:created xsi:type="dcterms:W3CDTF">2026-10-26T01:52:18Z</dcterms:created>
  <dcterms:modified xsi:type="dcterms:W3CDTF">2026-10-26T01:52:18Z</dcterms:modified>
</cp:coreProperties>
</file>